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ascii="华文中宋" w:hAnsi="华文中宋" w:eastAsia="华文中宋" w:cs="方正小标宋_GBK"/>
          <w:b/>
          <w:color w:val="FF0000"/>
          <w:spacing w:val="17"/>
          <w:w w:val="37"/>
          <w:kern w:val="0"/>
          <w:sz w:val="120"/>
          <w:szCs w:val="120"/>
          <w:lang w:val="en-US" w:eastAsia="zh-CN"/>
        </w:rPr>
      </w:pPr>
      <w:r>
        <w:rPr>
          <w:rFonts w:ascii="华文中宋" w:hAnsi="华文中宋" w:eastAsia="华文中宋" w:cs="方正小标宋_GBK"/>
          <w:b/>
          <w:color w:val="FF0000"/>
          <w:spacing w:val="16"/>
          <w:w w:val="56"/>
          <w:kern w:val="0"/>
          <w:sz w:val="120"/>
          <w:szCs w:val="120"/>
        </w:rPr>
        <mc:AlternateContent>
          <mc:Choice Requires="wps">
            <w:drawing>
              <wp:anchor distT="0" distB="0" distL="114300" distR="114300" simplePos="0" relativeHeight="251659264" behindDoc="0" locked="0" layoutInCell="1" allowOverlap="1">
                <wp:simplePos x="0" y="0"/>
                <wp:positionH relativeFrom="column">
                  <wp:posOffset>5225415</wp:posOffset>
                </wp:positionH>
                <wp:positionV relativeFrom="paragraph">
                  <wp:posOffset>349885</wp:posOffset>
                </wp:positionV>
                <wp:extent cx="1278890" cy="1019175"/>
                <wp:effectExtent l="0" t="0" r="1270" b="1905"/>
                <wp:wrapNone/>
                <wp:docPr id="1" name="文本框 1"/>
                <wp:cNvGraphicFramePr/>
                <a:graphic xmlns:a="http://schemas.openxmlformats.org/drawingml/2006/main">
                  <a:graphicData uri="http://schemas.microsoft.com/office/word/2010/wordprocessingShape">
                    <wps:wsp>
                      <wps:cNvSpPr txBox="1"/>
                      <wps:spPr>
                        <a:xfrm>
                          <a:off x="0" y="0"/>
                          <a:ext cx="1278890" cy="1019175"/>
                        </a:xfrm>
                        <a:prstGeom prst="rect">
                          <a:avLst/>
                        </a:prstGeom>
                        <a:solidFill>
                          <a:srgbClr val="FFFFFF"/>
                        </a:solidFill>
                        <a:ln>
                          <a:noFill/>
                        </a:ln>
                      </wps:spPr>
                      <wps:txbx>
                        <w:txbxContent>
                          <w:p>
                            <w:pPr>
                              <w:tabs>
                                <w:tab w:val="left" w:pos="7560"/>
                                <w:tab w:val="left" w:pos="7740"/>
                              </w:tabs>
                              <w:spacing w:line="1400" w:lineRule="exact"/>
                              <w:rPr>
                                <w:rFonts w:ascii="华文中宋" w:hAnsi="华文中宋" w:eastAsia="华文中宋" w:cs="方正小标宋_GBK"/>
                                <w:b/>
                                <w:color w:val="FF0000"/>
                                <w:spacing w:val="16"/>
                                <w:w w:val="42"/>
                                <w:kern w:val="0"/>
                                <w:sz w:val="120"/>
                                <w:szCs w:val="120"/>
                              </w:rPr>
                            </w:pPr>
                            <w:r>
                              <w:rPr>
                                <w:rFonts w:hint="eastAsia" w:ascii="华文中宋" w:hAnsi="华文中宋" w:eastAsia="华文中宋" w:cs="方正小标宋_GBK"/>
                                <w:b/>
                                <w:color w:val="FF0000"/>
                                <w:spacing w:val="16"/>
                                <w:w w:val="42"/>
                                <w:kern w:val="0"/>
                                <w:sz w:val="120"/>
                                <w:szCs w:val="120"/>
                              </w:rPr>
                              <w:t>文件</w:t>
                            </w:r>
                          </w:p>
                        </w:txbxContent>
                      </wps:txbx>
                      <wps:bodyPr upright="1"/>
                    </wps:wsp>
                  </a:graphicData>
                </a:graphic>
              </wp:anchor>
            </w:drawing>
          </mc:Choice>
          <mc:Fallback>
            <w:pict>
              <v:shape id="_x0000_s1026" o:spid="_x0000_s1026" o:spt="202" type="#_x0000_t202" style="position:absolute;left:0pt;margin-left:411.45pt;margin-top:27.55pt;height:80.25pt;width:100.7pt;z-index:251659264;mso-width-relative:page;mso-height-relative:page;" fillcolor="#FFFFFF" filled="t" stroked="f" coordsize="21600,21600" o:gfxdata="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QRVqtkAAAALAQAADwAAAAAAAAABACAAAAAiAAAAZHJzL2Rvd25yZXYueG1s&#10;UEsBAhQAFAAAAAgAh07iQBYkoB6+AQAAeAMAAA4AAAAAAAAAAQAgAAAAKAEAAGRycy9lMm9Eb2Mu&#10;eG1sUEsFBgAAAAAGAAYAWQEAAFgFAAAAAA==&#10;">
                <v:fill on="t" focussize="0,0"/>
                <v:stroke on="f"/>
                <v:imagedata o:title=""/>
                <o:lock v:ext="edit" aspectratio="f"/>
                <v:textbox>
                  <w:txbxContent>
                    <w:p>
                      <w:pPr>
                        <w:tabs>
                          <w:tab w:val="left" w:pos="7560"/>
                          <w:tab w:val="left" w:pos="7740"/>
                        </w:tabs>
                        <w:spacing w:line="1400" w:lineRule="exact"/>
                        <w:rPr>
                          <w:rFonts w:ascii="华文中宋" w:hAnsi="华文中宋" w:eastAsia="华文中宋" w:cs="方正小标宋_GBK"/>
                          <w:b/>
                          <w:color w:val="FF0000"/>
                          <w:spacing w:val="16"/>
                          <w:w w:val="42"/>
                          <w:kern w:val="0"/>
                          <w:sz w:val="120"/>
                          <w:szCs w:val="120"/>
                        </w:rPr>
                      </w:pPr>
                      <w:r>
                        <w:rPr>
                          <w:rFonts w:hint="eastAsia" w:ascii="华文中宋" w:hAnsi="华文中宋" w:eastAsia="华文中宋" w:cs="方正小标宋_GBK"/>
                          <w:b/>
                          <w:color w:val="FF0000"/>
                          <w:spacing w:val="16"/>
                          <w:w w:val="42"/>
                          <w:kern w:val="0"/>
                          <w:sz w:val="120"/>
                          <w:szCs w:val="120"/>
                        </w:rPr>
                        <w:t>文件</w:t>
                      </w:r>
                    </w:p>
                  </w:txbxContent>
                </v:textbox>
              </v:shape>
            </w:pict>
          </mc:Fallback>
        </mc:AlternateContent>
      </w:r>
      <w:r>
        <w:rPr>
          <w:rFonts w:hint="eastAsia" w:ascii="华文中宋" w:hAnsi="华文中宋" w:eastAsia="华文中宋" w:cs="方正小标宋_GBK"/>
          <w:b/>
          <w:color w:val="FF0000"/>
          <w:spacing w:val="17"/>
          <w:w w:val="37"/>
          <w:kern w:val="0"/>
          <w:sz w:val="120"/>
          <w:szCs w:val="120"/>
          <w:lang w:val="en-US" w:eastAsia="zh-CN"/>
        </w:rPr>
        <w:t>中共连云港市装饰装修行业支</w:t>
      </w:r>
      <w:bookmarkStart w:id="0" w:name="_GoBack"/>
      <w:bookmarkEnd w:id="0"/>
      <w:r>
        <w:rPr>
          <w:rFonts w:hint="eastAsia" w:ascii="华文中宋" w:hAnsi="华文中宋" w:eastAsia="华文中宋" w:cs="方正小标宋_GBK"/>
          <w:b/>
          <w:color w:val="FF0000"/>
          <w:spacing w:val="17"/>
          <w:w w:val="37"/>
          <w:kern w:val="0"/>
          <w:sz w:val="120"/>
          <w:szCs w:val="120"/>
          <w:lang w:val="en-US" w:eastAsia="zh-CN"/>
        </w:rPr>
        <w:t>部委员会</w:t>
      </w:r>
    </w:p>
    <w:p>
      <w:pPr>
        <w:tabs>
          <w:tab w:val="left" w:pos="7560"/>
          <w:tab w:val="left" w:pos="7740"/>
        </w:tabs>
        <w:spacing w:line="1400" w:lineRule="exact"/>
        <w:jc w:val="both"/>
        <w:rPr>
          <w:rFonts w:hint="default" w:ascii="华文中宋" w:hAnsi="华文中宋" w:eastAsia="华文中宋" w:cs="方正小标宋_GBK"/>
          <w:b/>
          <w:color w:val="FF0000"/>
          <w:spacing w:val="17"/>
          <w:w w:val="52"/>
          <w:kern w:val="0"/>
          <w:sz w:val="120"/>
          <w:szCs w:val="120"/>
          <w:lang w:val="en-US" w:eastAsia="zh-CN"/>
        </w:rPr>
      </w:pPr>
      <w:r>
        <w:rPr>
          <w:rFonts w:hint="eastAsia" w:ascii="华文中宋" w:hAnsi="华文中宋" w:eastAsia="华文中宋" w:cs="方正小标宋_GBK"/>
          <w:b/>
          <w:color w:val="FF0000"/>
          <w:spacing w:val="17"/>
          <w:w w:val="52"/>
          <w:kern w:val="0"/>
          <w:sz w:val="120"/>
          <w:szCs w:val="120"/>
        </w:rPr>
        <w:t>连云港市</w:t>
      </w:r>
      <w:r>
        <w:rPr>
          <w:rFonts w:hint="eastAsia" w:ascii="华文中宋" w:hAnsi="华文中宋" w:eastAsia="华文中宋" w:cs="方正小标宋_GBK"/>
          <w:b/>
          <w:color w:val="FF0000"/>
          <w:spacing w:val="17"/>
          <w:w w:val="52"/>
          <w:kern w:val="0"/>
          <w:sz w:val="120"/>
          <w:szCs w:val="120"/>
          <w:lang w:val="en-US" w:eastAsia="zh-CN"/>
        </w:rPr>
        <w:t>装饰装修行业协会</w:t>
      </w:r>
    </w:p>
    <w:p>
      <w:pPr>
        <w:snapToGrid w:val="0"/>
        <w:spacing w:line="600" w:lineRule="exact"/>
        <w:jc w:val="center"/>
        <w:rPr>
          <w:rFonts w:hint="eastAsia" w:ascii="仿宋" w:hAnsi="仿宋" w:eastAsia="仿宋" w:cs="仿宋_GB2312"/>
          <w:sz w:val="32"/>
          <w:szCs w:val="32"/>
        </w:rPr>
      </w:pPr>
    </w:p>
    <w:p>
      <w:pPr>
        <w:snapToGrid w:val="0"/>
        <w:spacing w:line="600" w:lineRule="exact"/>
        <w:jc w:val="center"/>
        <w:rPr>
          <w:rFonts w:ascii="仿宋" w:hAnsi="仿宋" w:eastAsia="仿宋"/>
          <w:sz w:val="32"/>
          <w:szCs w:val="32"/>
        </w:rPr>
      </w:pPr>
      <w:r>
        <w:rPr>
          <w:rFonts w:hint="eastAsia" w:ascii="仿宋" w:hAnsi="仿宋" w:eastAsia="仿宋" w:cs="仿宋_GB2312"/>
          <w:sz w:val="32"/>
          <w:szCs w:val="32"/>
        </w:rPr>
        <w:t>连</w:t>
      </w:r>
      <w:r>
        <w:rPr>
          <w:rFonts w:hint="eastAsia" w:ascii="仿宋" w:hAnsi="仿宋" w:eastAsia="仿宋" w:cs="仿宋_GB2312"/>
          <w:sz w:val="32"/>
          <w:szCs w:val="32"/>
          <w:lang w:val="en-US" w:eastAsia="zh-CN"/>
        </w:rPr>
        <w:t>装行支</w:t>
      </w:r>
      <w:r>
        <w:rPr>
          <w:rFonts w:hint="eastAsia" w:ascii="仿宋" w:hAnsi="仿宋" w:eastAsia="仿宋" w:cs="仿宋_GB2312"/>
          <w:sz w:val="32"/>
          <w:szCs w:val="32"/>
        </w:rPr>
        <w:t>〔</w:t>
      </w:r>
      <w:r>
        <w:rPr>
          <w:rFonts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号</w:t>
      </w:r>
    </w:p>
    <w:p>
      <w:pPr>
        <w:spacing w:before="312" w:beforeLines="100" w:line="600" w:lineRule="exact"/>
        <w:jc w:val="center"/>
        <w:rPr>
          <w:rFonts w:ascii="方正小标宋简体" w:eastAsia="方正小标宋简体"/>
          <w:b/>
          <w:bCs/>
          <w:sz w:val="36"/>
          <w:szCs w:val="36"/>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103505</wp:posOffset>
                </wp:positionV>
                <wp:extent cx="58293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8293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8.15pt;height:0pt;width:459pt;z-index:251660288;mso-width-relative:page;mso-height-relative:page;" filled="f" stroked="t" coordsize="21600,21600" o:gfxdata="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7OVl1wAAAAkBAAAPAAAAAAAAAAEAIAAAACIAAABkcnMvZG93bnJl&#10;di54bWxQSwECFAAUAAAACACHTuJAxL4qiP4BAADvAwAADgAAAAAAAAABACAAAAAmAQAAZHJzL2Uy&#10;b0RvYy54bWxQSwUGAAAAAAYABgBZAQAAlgUAAAAA&#10;">
                <v:fill on="f" focussize="0,0"/>
                <v:stroke weight="1.75pt" color="#FF0000" joinstyle="round"/>
                <v:imagedata o:title=""/>
                <o:lock v:ext="edit" aspectratio="f"/>
              </v:line>
            </w:pict>
          </mc:Fallback>
        </mc:AlternateContent>
      </w:r>
    </w:p>
    <w:p>
      <w:pPr>
        <w:spacing w:line="560" w:lineRule="exact"/>
        <w:jc w:val="center"/>
        <w:rPr>
          <w:rFonts w:hint="eastAsia" w:ascii="华文中宋" w:hAnsi="华文中宋" w:eastAsia="华文中宋" w:cs="华文中宋"/>
          <w:b/>
          <w:bCs/>
          <w:color w:val="000000"/>
          <w:sz w:val="44"/>
          <w:szCs w:val="44"/>
          <w:lang w:val="en-US" w:eastAsia="zh-CN"/>
        </w:rPr>
      </w:pPr>
      <w:r>
        <w:rPr>
          <w:rFonts w:hint="eastAsia" w:ascii="华文中宋" w:hAnsi="华文中宋" w:eastAsia="华文中宋" w:cs="华文中宋"/>
          <w:b/>
          <w:bCs/>
          <w:color w:val="000000"/>
          <w:sz w:val="44"/>
          <w:szCs w:val="44"/>
        </w:rPr>
        <w:t>关于</w:t>
      </w:r>
      <w:r>
        <w:rPr>
          <w:rFonts w:hint="eastAsia" w:ascii="华文中宋" w:hAnsi="华文中宋" w:eastAsia="华文中宋" w:cs="华文中宋"/>
          <w:b/>
          <w:bCs/>
          <w:color w:val="000000"/>
          <w:sz w:val="44"/>
          <w:szCs w:val="44"/>
          <w:lang w:val="en-US" w:eastAsia="zh-CN"/>
        </w:rPr>
        <w:t>开</w:t>
      </w:r>
      <w:r>
        <w:rPr>
          <w:rFonts w:hint="eastAsia" w:ascii="华文中宋" w:hAnsi="华文中宋" w:eastAsia="华文中宋" w:cs="华文中宋"/>
          <w:b/>
          <w:bCs/>
          <w:color w:val="000000"/>
          <w:sz w:val="44"/>
          <w:szCs w:val="44"/>
        </w:rPr>
        <w:t>展</w:t>
      </w:r>
      <w:r>
        <w:rPr>
          <w:rFonts w:hint="eastAsia" w:ascii="华文中宋" w:hAnsi="华文中宋" w:eastAsia="华文中宋" w:cs="华文中宋"/>
          <w:b/>
          <w:bCs/>
          <w:color w:val="000000"/>
          <w:sz w:val="44"/>
          <w:szCs w:val="44"/>
          <w:lang w:val="en-US" w:eastAsia="zh-CN"/>
        </w:rPr>
        <w:t>连云港市装饰装修行业协会</w:t>
      </w:r>
    </w:p>
    <w:p>
      <w:pPr>
        <w:spacing w:line="560" w:lineRule="exact"/>
        <w:jc w:val="center"/>
        <w:rPr>
          <w:rFonts w:hint="eastAsia" w:ascii="华文中宋" w:hAnsi="华文中宋" w:eastAsia="华文中宋" w:cs="华文中宋"/>
          <w:b/>
          <w:bCs/>
          <w:color w:val="000000"/>
          <w:sz w:val="44"/>
          <w:szCs w:val="44"/>
        </w:rPr>
      </w:pPr>
      <w:r>
        <w:rPr>
          <w:rFonts w:hint="eastAsia" w:ascii="华文中宋" w:hAnsi="华文中宋" w:eastAsia="华文中宋" w:cs="华文中宋"/>
          <w:b/>
          <w:bCs/>
          <w:color w:val="000000"/>
          <w:sz w:val="44"/>
          <w:szCs w:val="44"/>
          <w:lang w:val="en-US" w:eastAsia="zh-CN"/>
        </w:rPr>
        <w:t>会员单位</w:t>
      </w:r>
      <w:r>
        <w:rPr>
          <w:rFonts w:hint="eastAsia" w:ascii="华文中宋" w:hAnsi="华文中宋" w:eastAsia="华文中宋" w:cs="华文中宋"/>
          <w:b/>
          <w:bCs/>
          <w:color w:val="000000"/>
          <w:sz w:val="44"/>
          <w:szCs w:val="44"/>
        </w:rPr>
        <w:t>信用信息</w:t>
      </w:r>
      <w:r>
        <w:rPr>
          <w:rFonts w:hint="eastAsia" w:ascii="华文中宋" w:hAnsi="华文中宋" w:eastAsia="华文中宋" w:cs="华文中宋"/>
          <w:b/>
          <w:bCs/>
          <w:color w:val="000000"/>
          <w:sz w:val="44"/>
          <w:szCs w:val="44"/>
          <w:lang w:val="en-US" w:eastAsia="zh-CN"/>
        </w:rPr>
        <w:t>评估（试行）</w:t>
      </w:r>
      <w:r>
        <w:rPr>
          <w:rFonts w:hint="eastAsia" w:ascii="华文中宋" w:hAnsi="华文中宋" w:eastAsia="华文中宋" w:cs="华文中宋"/>
          <w:b/>
          <w:bCs/>
          <w:color w:val="000000"/>
          <w:sz w:val="44"/>
          <w:szCs w:val="44"/>
        </w:rPr>
        <w:t>的通知</w:t>
      </w:r>
    </w:p>
    <w:p>
      <w:pPr>
        <w:adjustRightInd w:val="0"/>
        <w:snapToGrid w:val="0"/>
        <w:spacing w:line="540" w:lineRule="exact"/>
        <w:ind w:firstLine="640" w:firstLineChars="200"/>
        <w:rPr>
          <w:rFonts w:ascii="??_GB2312" w:eastAsia="Times New Roman"/>
          <w:sz w:val="32"/>
          <w:szCs w:val="32"/>
        </w:rPr>
      </w:pPr>
    </w:p>
    <w:p>
      <w:pPr>
        <w:adjustRightInd w:val="0"/>
        <w:snapToGrid w:val="0"/>
        <w:spacing w:line="540" w:lineRule="exact"/>
        <w:rPr>
          <w:rFonts w:ascii="仿宋" w:hAnsi="仿宋" w:eastAsia="仿宋"/>
          <w:sz w:val="32"/>
          <w:szCs w:val="32"/>
        </w:rPr>
      </w:pPr>
      <w:r>
        <w:rPr>
          <w:rFonts w:hint="eastAsia" w:ascii="仿宋" w:hAnsi="仿宋" w:eastAsia="仿宋" w:cs="仿宋_GB2312"/>
          <w:sz w:val="32"/>
          <w:szCs w:val="32"/>
          <w:lang w:val="en-US" w:eastAsia="zh-CN"/>
        </w:rPr>
        <w:t>市</w:t>
      </w:r>
      <w:r>
        <w:rPr>
          <w:rFonts w:hint="eastAsia" w:ascii="仿宋" w:hAnsi="仿宋" w:eastAsia="仿宋" w:cs="仿宋_GB2312"/>
          <w:sz w:val="32"/>
          <w:szCs w:val="32"/>
        </w:rPr>
        <w:t>各</w:t>
      </w:r>
      <w:r>
        <w:rPr>
          <w:rFonts w:hint="eastAsia" w:ascii="仿宋" w:hAnsi="仿宋" w:eastAsia="仿宋" w:cs="仿宋_GB2312"/>
          <w:sz w:val="32"/>
          <w:szCs w:val="32"/>
          <w:lang w:val="en-US" w:eastAsia="zh-CN"/>
        </w:rPr>
        <w:t>会员</w:t>
      </w:r>
      <w:r>
        <w:rPr>
          <w:rFonts w:hint="eastAsia" w:ascii="仿宋" w:hAnsi="仿宋" w:eastAsia="仿宋" w:cs="仿宋_GB2312"/>
          <w:sz w:val="32"/>
          <w:szCs w:val="32"/>
        </w:rPr>
        <w:t>单位：</w:t>
      </w:r>
    </w:p>
    <w:p>
      <w:pPr>
        <w:adjustRightInd w:val="0"/>
        <w:snapToGrid w:val="0"/>
        <w:spacing w:line="540" w:lineRule="exact"/>
        <w:rPr>
          <w:rFonts w:ascii="仿宋" w:hAnsi="仿宋" w:eastAsia="仿宋"/>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为提升我市</w:t>
      </w:r>
      <w:r>
        <w:rPr>
          <w:rFonts w:hint="eastAsia" w:ascii="仿宋" w:hAnsi="仿宋" w:eastAsia="仿宋" w:cs="仿宋_GB2312"/>
          <w:sz w:val="32"/>
          <w:szCs w:val="32"/>
          <w:lang w:val="en-US" w:eastAsia="zh-CN"/>
        </w:rPr>
        <w:t>装饰</w:t>
      </w:r>
      <w:r>
        <w:rPr>
          <w:rFonts w:hint="eastAsia" w:ascii="仿宋" w:hAnsi="仿宋" w:eastAsia="仿宋" w:cs="仿宋_GB2312"/>
          <w:sz w:val="32"/>
          <w:szCs w:val="32"/>
          <w:lang w:eastAsia="zh-CN"/>
        </w:rPr>
        <w:t>装修</w:t>
      </w:r>
      <w:r>
        <w:rPr>
          <w:rFonts w:hint="eastAsia" w:ascii="仿宋" w:hAnsi="仿宋" w:eastAsia="仿宋" w:cs="仿宋_GB2312"/>
          <w:sz w:val="32"/>
          <w:szCs w:val="32"/>
        </w:rPr>
        <w:t>服务质量</w:t>
      </w:r>
      <w:r>
        <w:rPr>
          <w:rFonts w:ascii="仿宋" w:hAnsi="仿宋" w:eastAsia="仿宋" w:cs="仿宋_GB2312"/>
          <w:sz w:val="32"/>
          <w:szCs w:val="32"/>
        </w:rPr>
        <w:t>,</w:t>
      </w:r>
      <w:r>
        <w:rPr>
          <w:rFonts w:hint="eastAsia" w:ascii="仿宋" w:hAnsi="仿宋" w:eastAsia="仿宋" w:cs="仿宋_GB2312"/>
          <w:sz w:val="32"/>
          <w:szCs w:val="32"/>
        </w:rPr>
        <w:t>提高我市</w:t>
      </w:r>
      <w:r>
        <w:rPr>
          <w:rFonts w:hint="eastAsia" w:ascii="仿宋" w:hAnsi="仿宋" w:eastAsia="仿宋" w:cs="仿宋_GB2312"/>
          <w:sz w:val="32"/>
          <w:szCs w:val="32"/>
          <w:lang w:eastAsia="zh-CN"/>
        </w:rPr>
        <w:t>装修</w:t>
      </w:r>
      <w:r>
        <w:rPr>
          <w:rFonts w:hint="eastAsia" w:ascii="仿宋" w:hAnsi="仿宋" w:eastAsia="仿宋" w:cs="仿宋_GB2312"/>
          <w:sz w:val="32"/>
          <w:szCs w:val="32"/>
        </w:rPr>
        <w:t>消费环境，进一步提振消费信心，促进消费畅通，助力消费升级，推动高质发展，</w:t>
      </w:r>
      <w:r>
        <w:rPr>
          <w:rFonts w:hint="eastAsia" w:ascii="仿宋" w:hAnsi="仿宋" w:eastAsia="仿宋" w:cs="仿宋_GB2312"/>
          <w:sz w:val="32"/>
          <w:szCs w:val="32"/>
          <w:lang w:val="en-US" w:eastAsia="zh-CN"/>
        </w:rPr>
        <w:t>中共连云港市装饰装修行业支部委员会、连云港市装饰装修行业协会决定开展会员单位信用信息评估（试行）</w:t>
      </w:r>
      <w:r>
        <w:rPr>
          <w:rFonts w:hint="eastAsia" w:ascii="仿宋" w:hAnsi="仿宋" w:eastAsia="仿宋" w:cs="仿宋_GB2312"/>
          <w:sz w:val="32"/>
          <w:szCs w:val="32"/>
        </w:rPr>
        <w:t>，现就有关事项通知如下：</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cs="黑体"/>
          <w:sz w:val="32"/>
          <w:szCs w:val="32"/>
        </w:rPr>
        <w:t>一、指导思想</w:t>
      </w:r>
    </w:p>
    <w:p>
      <w:pPr>
        <w:adjustRightInd w:val="0"/>
        <w:snapToGrid w:val="0"/>
        <w:spacing w:line="540" w:lineRule="exact"/>
        <w:ind w:firstLine="640" w:firstLineChars="200"/>
        <w:rPr>
          <w:rFonts w:ascii="仿宋" w:hAnsi="仿宋" w:eastAsia="仿宋" w:cs="仿宋_GB2312"/>
          <w:sz w:val="32"/>
          <w:szCs w:val="32"/>
        </w:rPr>
      </w:pPr>
      <w:r>
        <w:rPr>
          <w:rFonts w:ascii="仿宋" w:hAnsi="仿宋" w:eastAsia="仿宋" w:cs="仿宋_GB2312"/>
          <w:sz w:val="32"/>
          <w:szCs w:val="32"/>
        </w:rPr>
        <w:t>以习近平新时代中国特色社会主义思想为指导，坚持以人民为中心的发展思想，以推动</w:t>
      </w:r>
      <w:r>
        <w:rPr>
          <w:rFonts w:hint="eastAsia" w:ascii="仿宋" w:hAnsi="仿宋" w:eastAsia="仿宋" w:cs="仿宋_GB2312"/>
          <w:sz w:val="32"/>
          <w:szCs w:val="32"/>
          <w:lang w:val="en-US" w:eastAsia="zh-CN"/>
        </w:rPr>
        <w:t>装饰</w:t>
      </w:r>
      <w:r>
        <w:rPr>
          <w:rFonts w:hint="eastAsia" w:ascii="仿宋" w:hAnsi="仿宋" w:eastAsia="仿宋" w:cs="仿宋_GB2312"/>
          <w:sz w:val="32"/>
          <w:szCs w:val="32"/>
          <w:lang w:eastAsia="zh-CN"/>
        </w:rPr>
        <w:t>装修行业</w:t>
      </w:r>
      <w:r>
        <w:rPr>
          <w:rFonts w:ascii="仿宋" w:hAnsi="仿宋" w:eastAsia="仿宋" w:cs="仿宋_GB2312"/>
          <w:sz w:val="32"/>
          <w:szCs w:val="32"/>
        </w:rPr>
        <w:t>高质量发展为主题，激发</w:t>
      </w:r>
      <w:r>
        <w:rPr>
          <w:rFonts w:hint="eastAsia" w:ascii="仿宋" w:hAnsi="仿宋" w:eastAsia="仿宋" w:cs="仿宋_GB2312"/>
          <w:sz w:val="32"/>
          <w:szCs w:val="32"/>
          <w:lang w:eastAsia="zh-CN"/>
        </w:rPr>
        <w:t>装修</w:t>
      </w:r>
      <w:r>
        <w:rPr>
          <w:rFonts w:ascii="仿宋" w:hAnsi="仿宋" w:eastAsia="仿宋" w:cs="仿宋_GB2312"/>
          <w:sz w:val="32"/>
          <w:szCs w:val="32"/>
        </w:rPr>
        <w:t>消费潜力，更好满足人民日益增长的美好生活需要，增强人民精神力量。推进</w:t>
      </w:r>
      <w:r>
        <w:rPr>
          <w:rFonts w:hint="eastAsia" w:ascii="仿宋" w:hAnsi="仿宋" w:eastAsia="仿宋" w:cs="仿宋_GB2312"/>
          <w:sz w:val="32"/>
          <w:szCs w:val="32"/>
          <w:lang w:eastAsia="zh-CN"/>
        </w:rPr>
        <w:t>装修</w:t>
      </w:r>
      <w:r>
        <w:rPr>
          <w:rFonts w:ascii="仿宋" w:hAnsi="仿宋" w:eastAsia="仿宋" w:cs="仿宋_GB2312"/>
          <w:sz w:val="32"/>
          <w:szCs w:val="32"/>
        </w:rPr>
        <w:t>为民，发挥</w:t>
      </w:r>
      <w:r>
        <w:rPr>
          <w:rFonts w:hint="eastAsia" w:ascii="仿宋" w:hAnsi="仿宋" w:eastAsia="仿宋" w:cs="仿宋_GB2312"/>
          <w:sz w:val="32"/>
          <w:szCs w:val="32"/>
          <w:lang w:eastAsia="zh-CN"/>
        </w:rPr>
        <w:t>装修</w:t>
      </w:r>
      <w:r>
        <w:rPr>
          <w:rFonts w:ascii="仿宋" w:hAnsi="仿宋" w:eastAsia="仿宋" w:cs="仿宋_GB2312"/>
          <w:sz w:val="32"/>
          <w:szCs w:val="32"/>
        </w:rPr>
        <w:t>带动作用，提高</w:t>
      </w:r>
      <w:r>
        <w:rPr>
          <w:rFonts w:hint="eastAsia" w:ascii="仿宋" w:hAnsi="仿宋" w:eastAsia="仿宋" w:cs="仿宋_GB2312"/>
          <w:sz w:val="32"/>
          <w:szCs w:val="32"/>
          <w:lang w:eastAsia="zh-CN"/>
        </w:rPr>
        <w:t>装修</w:t>
      </w:r>
      <w:r>
        <w:rPr>
          <w:rFonts w:hint="eastAsia" w:ascii="仿宋" w:hAnsi="仿宋" w:eastAsia="仿宋" w:cs="仿宋_GB2312"/>
          <w:sz w:val="32"/>
          <w:szCs w:val="32"/>
        </w:rPr>
        <w:t>消费</w:t>
      </w:r>
      <w:r>
        <w:rPr>
          <w:rFonts w:ascii="仿宋" w:hAnsi="仿宋" w:eastAsia="仿宋" w:cs="仿宋_GB2312"/>
          <w:sz w:val="32"/>
          <w:szCs w:val="32"/>
        </w:rPr>
        <w:t>对城市发展</w:t>
      </w:r>
      <w:r>
        <w:rPr>
          <w:rFonts w:hint="eastAsia" w:ascii="仿宋" w:hAnsi="仿宋" w:eastAsia="仿宋" w:cs="仿宋_GB2312"/>
          <w:sz w:val="32"/>
          <w:szCs w:val="32"/>
          <w:lang w:eastAsia="zh-CN"/>
        </w:rPr>
        <w:t>和美好生活的</w:t>
      </w:r>
      <w:r>
        <w:rPr>
          <w:rFonts w:ascii="仿宋" w:hAnsi="仿宋" w:eastAsia="仿宋" w:cs="仿宋_GB2312"/>
          <w:sz w:val="32"/>
          <w:szCs w:val="32"/>
        </w:rPr>
        <w:t>贡献度，</w:t>
      </w:r>
      <w:r>
        <w:rPr>
          <w:rFonts w:hint="eastAsia" w:ascii="仿宋" w:hAnsi="仿宋" w:eastAsia="仿宋" w:cs="仿宋_GB2312"/>
          <w:sz w:val="32"/>
          <w:szCs w:val="32"/>
        </w:rPr>
        <w:t>不断提升广大消费者的获得感、幸福感和安全感。</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二、参创范围</w:t>
      </w:r>
    </w:p>
    <w:p>
      <w:pPr>
        <w:adjustRightInd w:val="0"/>
        <w:snapToGrid w:val="0"/>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连云港市装饰装修行业协会会员单位</w:t>
      </w:r>
      <w:r>
        <w:rPr>
          <w:rFonts w:hint="eastAsia" w:ascii="仿宋" w:hAnsi="仿宋" w:eastAsia="仿宋" w:cs="仿宋_GB2312"/>
          <w:sz w:val="32"/>
          <w:szCs w:val="32"/>
        </w:rPr>
        <w:t>。</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三、创建基本标准</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详见附件一。</w:t>
      </w:r>
    </w:p>
    <w:p>
      <w:pPr>
        <w:adjustRightInd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四、工作步骤</w:t>
      </w:r>
    </w:p>
    <w:p>
      <w:pPr>
        <w:adjustRightInd w:val="0"/>
        <w:snapToGrid w:val="0"/>
        <w:spacing w:line="540" w:lineRule="exact"/>
        <w:ind w:firstLine="640" w:firstLineChars="200"/>
        <w:rPr>
          <w:rFonts w:ascii="华文楷体" w:hAnsi="华文楷体" w:eastAsia="华文楷体" w:cs="仿宋_GB2312"/>
          <w:sz w:val="32"/>
          <w:szCs w:val="32"/>
        </w:rPr>
      </w:pPr>
      <w:r>
        <w:rPr>
          <w:rFonts w:hint="eastAsia" w:ascii="华文楷体" w:hAnsi="华文楷体" w:eastAsia="华文楷体" w:cs="仿宋_GB2312"/>
          <w:sz w:val="32"/>
          <w:szCs w:val="32"/>
        </w:rPr>
        <w:t>第一阶段：</w:t>
      </w:r>
      <w:r>
        <w:rPr>
          <w:rFonts w:hint="eastAsia" w:ascii="华文楷体" w:hAnsi="华文楷体" w:eastAsia="华文楷体" w:cs="仿宋_GB2312"/>
          <w:sz w:val="32"/>
          <w:szCs w:val="32"/>
          <w:lang w:val="en-US" w:eastAsia="zh-CN"/>
        </w:rPr>
        <w:t>资料申报</w:t>
      </w:r>
      <w:r>
        <w:rPr>
          <w:rFonts w:hint="eastAsia" w:ascii="华文楷体" w:hAnsi="华文楷体" w:eastAsia="华文楷体" w:cs="仿宋_GB2312"/>
          <w:sz w:val="32"/>
          <w:szCs w:val="32"/>
        </w:rPr>
        <w:t>（</w:t>
      </w:r>
      <w:r>
        <w:rPr>
          <w:rFonts w:ascii="华文楷体" w:hAnsi="华文楷体" w:eastAsia="华文楷体" w:cs="仿宋_GB2312"/>
          <w:sz w:val="32"/>
          <w:szCs w:val="32"/>
        </w:rPr>
        <w:t>202</w:t>
      </w:r>
      <w:r>
        <w:rPr>
          <w:rFonts w:hint="eastAsia" w:ascii="华文楷体" w:hAnsi="华文楷体" w:eastAsia="华文楷体" w:cs="仿宋_GB2312"/>
          <w:sz w:val="32"/>
          <w:szCs w:val="32"/>
          <w:lang w:val="en-US" w:eastAsia="zh-CN"/>
        </w:rPr>
        <w:t>3</w:t>
      </w:r>
      <w:r>
        <w:rPr>
          <w:rFonts w:hint="eastAsia" w:ascii="华文楷体" w:hAnsi="华文楷体" w:eastAsia="华文楷体" w:cs="仿宋_GB2312"/>
          <w:sz w:val="32"/>
          <w:szCs w:val="32"/>
        </w:rPr>
        <w:t>年</w:t>
      </w:r>
      <w:r>
        <w:rPr>
          <w:rFonts w:hint="eastAsia" w:ascii="华文楷体" w:hAnsi="华文楷体" w:eastAsia="华文楷体" w:cs="仿宋_GB2312"/>
          <w:sz w:val="32"/>
          <w:szCs w:val="32"/>
          <w:lang w:val="en-US" w:eastAsia="zh-CN"/>
        </w:rPr>
        <w:t>2</w:t>
      </w:r>
      <w:r>
        <w:rPr>
          <w:rFonts w:hint="eastAsia" w:ascii="华文楷体" w:hAnsi="华文楷体" w:eastAsia="华文楷体" w:cs="仿宋_GB2312"/>
          <w:sz w:val="32"/>
          <w:szCs w:val="32"/>
        </w:rPr>
        <w:t>月</w:t>
      </w:r>
      <w:r>
        <w:rPr>
          <w:rFonts w:hint="eastAsia" w:ascii="华文楷体" w:hAnsi="华文楷体" w:eastAsia="华文楷体" w:cs="仿宋_GB2312"/>
          <w:sz w:val="32"/>
          <w:szCs w:val="32"/>
          <w:lang w:val="en-US" w:eastAsia="zh-CN"/>
        </w:rPr>
        <w:t>-3月</w:t>
      </w:r>
      <w:r>
        <w:rPr>
          <w:rFonts w:hint="eastAsia" w:ascii="华文楷体" w:hAnsi="华文楷体" w:eastAsia="华文楷体" w:cs="仿宋_GB2312"/>
          <w:sz w:val="32"/>
          <w:szCs w:val="32"/>
        </w:rPr>
        <w:t>）</w:t>
      </w:r>
    </w:p>
    <w:p>
      <w:pPr>
        <w:adjustRightInd w:val="0"/>
        <w:snapToGrid w:val="0"/>
        <w:spacing w:line="540" w:lineRule="exact"/>
        <w:ind w:firstLine="640" w:firstLineChars="200"/>
        <w:rPr>
          <w:rFonts w:hint="eastAsia" w:ascii="华文楷体" w:hAnsi="华文楷体" w:eastAsia="华文楷体" w:cs="仿宋_GB2312"/>
          <w:sz w:val="32"/>
          <w:szCs w:val="32"/>
        </w:rPr>
      </w:pPr>
      <w:r>
        <w:rPr>
          <w:rFonts w:hint="eastAsia" w:ascii="华文楷体" w:hAnsi="华文楷体" w:eastAsia="华文楷体" w:cs="仿宋_GB2312"/>
          <w:sz w:val="32"/>
          <w:szCs w:val="32"/>
        </w:rPr>
        <w:t>第二阶段：</w:t>
      </w:r>
      <w:r>
        <w:rPr>
          <w:rFonts w:hint="eastAsia" w:ascii="华文楷体" w:hAnsi="华文楷体" w:eastAsia="华文楷体" w:cs="仿宋_GB2312"/>
          <w:sz w:val="32"/>
          <w:szCs w:val="32"/>
          <w:lang w:val="en-US" w:eastAsia="zh-CN"/>
        </w:rPr>
        <w:t>资料审核、现场考察</w:t>
      </w:r>
      <w:r>
        <w:rPr>
          <w:rFonts w:hint="eastAsia" w:ascii="华文楷体" w:hAnsi="华文楷体" w:eastAsia="华文楷体" w:cs="仿宋_GB2312"/>
          <w:sz w:val="32"/>
          <w:szCs w:val="32"/>
        </w:rPr>
        <w:t>（</w:t>
      </w:r>
      <w:r>
        <w:rPr>
          <w:rFonts w:ascii="华文楷体" w:hAnsi="华文楷体" w:eastAsia="华文楷体" w:cs="仿宋_GB2312"/>
          <w:sz w:val="32"/>
          <w:szCs w:val="32"/>
        </w:rPr>
        <w:t>202</w:t>
      </w:r>
      <w:r>
        <w:rPr>
          <w:rFonts w:hint="eastAsia" w:ascii="华文楷体" w:hAnsi="华文楷体" w:eastAsia="华文楷体" w:cs="仿宋_GB2312"/>
          <w:sz w:val="32"/>
          <w:szCs w:val="32"/>
          <w:lang w:val="en-US" w:eastAsia="zh-CN"/>
        </w:rPr>
        <w:t>3</w:t>
      </w:r>
      <w:r>
        <w:rPr>
          <w:rFonts w:hint="eastAsia" w:ascii="华文楷体" w:hAnsi="华文楷体" w:eastAsia="华文楷体" w:cs="仿宋_GB2312"/>
          <w:sz w:val="32"/>
          <w:szCs w:val="32"/>
        </w:rPr>
        <w:t>年</w:t>
      </w:r>
      <w:r>
        <w:rPr>
          <w:rFonts w:hint="eastAsia" w:ascii="华文楷体" w:hAnsi="华文楷体" w:eastAsia="华文楷体" w:cs="仿宋_GB2312"/>
          <w:sz w:val="32"/>
          <w:szCs w:val="32"/>
          <w:lang w:val="en-US" w:eastAsia="zh-CN"/>
        </w:rPr>
        <w:t>4</w:t>
      </w:r>
      <w:r>
        <w:rPr>
          <w:rFonts w:hint="eastAsia" w:ascii="华文楷体" w:hAnsi="华文楷体" w:eastAsia="华文楷体" w:cs="仿宋_GB2312"/>
          <w:sz w:val="32"/>
          <w:szCs w:val="32"/>
        </w:rPr>
        <w:t>月至</w:t>
      </w:r>
      <w:r>
        <w:rPr>
          <w:rFonts w:hint="eastAsia" w:ascii="华文楷体" w:hAnsi="华文楷体" w:eastAsia="华文楷体" w:cs="仿宋_GB2312"/>
          <w:sz w:val="32"/>
          <w:szCs w:val="32"/>
          <w:lang w:val="en-US" w:eastAsia="zh-CN"/>
        </w:rPr>
        <w:t>6</w:t>
      </w:r>
      <w:r>
        <w:rPr>
          <w:rFonts w:hint="eastAsia" w:ascii="华文楷体" w:hAnsi="华文楷体" w:eastAsia="华文楷体" w:cs="仿宋_GB2312"/>
          <w:sz w:val="32"/>
          <w:szCs w:val="32"/>
        </w:rPr>
        <w:t>月）</w:t>
      </w:r>
    </w:p>
    <w:p>
      <w:pPr>
        <w:adjustRightInd w:val="0"/>
        <w:snapToGrid w:val="0"/>
        <w:spacing w:line="540" w:lineRule="exact"/>
        <w:ind w:firstLine="640" w:firstLineChars="200"/>
        <w:rPr>
          <w:rFonts w:hint="default" w:ascii="仿宋" w:hAnsi="仿宋" w:eastAsia="仿宋" w:cs="仿宋_GB2312"/>
          <w:sz w:val="32"/>
          <w:szCs w:val="32"/>
          <w:lang w:val="en-US" w:eastAsia="zh-CN"/>
        </w:rPr>
      </w:pPr>
      <w:r>
        <w:rPr>
          <w:rFonts w:hint="eastAsia" w:ascii="华文楷体" w:hAnsi="华文楷体" w:eastAsia="华文楷体" w:cs="仿宋_GB2312"/>
          <w:sz w:val="32"/>
          <w:szCs w:val="32"/>
        </w:rPr>
        <w:t>第</w:t>
      </w:r>
      <w:r>
        <w:rPr>
          <w:rFonts w:hint="eastAsia" w:ascii="华文楷体" w:hAnsi="华文楷体" w:eastAsia="华文楷体" w:cs="仿宋_GB2312"/>
          <w:sz w:val="32"/>
          <w:szCs w:val="32"/>
          <w:lang w:val="en-US" w:eastAsia="zh-CN"/>
        </w:rPr>
        <w:t>三</w:t>
      </w:r>
      <w:r>
        <w:rPr>
          <w:rFonts w:hint="eastAsia" w:ascii="华文楷体" w:hAnsi="华文楷体" w:eastAsia="华文楷体" w:cs="仿宋_GB2312"/>
          <w:sz w:val="32"/>
          <w:szCs w:val="32"/>
        </w:rPr>
        <w:t>阶段：</w:t>
      </w:r>
      <w:r>
        <w:rPr>
          <w:rFonts w:hint="eastAsia" w:ascii="华文楷体" w:hAnsi="华文楷体" w:eastAsia="华文楷体" w:cs="仿宋_GB2312"/>
          <w:sz w:val="32"/>
          <w:szCs w:val="32"/>
          <w:lang w:val="en-US" w:eastAsia="zh-CN"/>
        </w:rPr>
        <w:t>验收评估、总结提升</w:t>
      </w:r>
      <w:r>
        <w:rPr>
          <w:rFonts w:hint="eastAsia" w:ascii="华文楷体" w:hAnsi="华文楷体" w:eastAsia="华文楷体" w:cs="仿宋_GB2312"/>
          <w:sz w:val="32"/>
          <w:szCs w:val="32"/>
        </w:rPr>
        <w:t>（</w:t>
      </w:r>
      <w:r>
        <w:rPr>
          <w:rFonts w:ascii="华文楷体" w:hAnsi="华文楷体" w:eastAsia="华文楷体" w:cs="仿宋_GB2312"/>
          <w:sz w:val="32"/>
          <w:szCs w:val="32"/>
        </w:rPr>
        <w:t>202</w:t>
      </w:r>
      <w:r>
        <w:rPr>
          <w:rFonts w:hint="eastAsia" w:ascii="华文楷体" w:hAnsi="华文楷体" w:eastAsia="华文楷体" w:cs="仿宋_GB2312"/>
          <w:sz w:val="32"/>
          <w:szCs w:val="32"/>
          <w:lang w:val="en-US" w:eastAsia="zh-CN"/>
        </w:rPr>
        <w:t>3</w:t>
      </w:r>
      <w:r>
        <w:rPr>
          <w:rFonts w:hint="eastAsia" w:ascii="华文楷体" w:hAnsi="华文楷体" w:eastAsia="华文楷体" w:cs="仿宋_GB2312"/>
          <w:sz w:val="32"/>
          <w:szCs w:val="32"/>
        </w:rPr>
        <w:t>年</w:t>
      </w:r>
      <w:r>
        <w:rPr>
          <w:rFonts w:hint="eastAsia" w:ascii="华文楷体" w:hAnsi="华文楷体" w:eastAsia="华文楷体" w:cs="仿宋_GB2312"/>
          <w:sz w:val="32"/>
          <w:szCs w:val="32"/>
          <w:lang w:val="en-US" w:eastAsia="zh-CN"/>
        </w:rPr>
        <w:t>7</w:t>
      </w:r>
      <w:r>
        <w:rPr>
          <w:rFonts w:hint="eastAsia" w:ascii="华文楷体" w:hAnsi="华文楷体" w:eastAsia="华文楷体" w:cs="仿宋_GB2312"/>
          <w:sz w:val="32"/>
          <w:szCs w:val="32"/>
        </w:rPr>
        <w:t>月）</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五、有关要求</w:t>
      </w:r>
    </w:p>
    <w:p>
      <w:pPr>
        <w:adjustRightInd w:val="0"/>
        <w:snapToGrid w:val="0"/>
        <w:spacing w:line="540" w:lineRule="exact"/>
        <w:ind w:firstLine="640" w:firstLineChars="200"/>
        <w:rPr>
          <w:rFonts w:ascii="仿宋" w:hAnsi="仿宋" w:eastAsia="仿宋"/>
          <w:sz w:val="32"/>
          <w:szCs w:val="32"/>
        </w:rPr>
      </w:pPr>
      <w:r>
        <w:rPr>
          <w:rFonts w:hint="eastAsia" w:ascii="华文楷体" w:hAnsi="华文楷体" w:eastAsia="华文楷体" w:cs="仿宋_GB2312"/>
          <w:sz w:val="32"/>
          <w:szCs w:val="32"/>
        </w:rPr>
        <w:t>（一）加强组织领导。</w:t>
      </w:r>
      <w:r>
        <w:rPr>
          <w:rFonts w:hint="eastAsia" w:ascii="仿宋" w:hAnsi="仿宋" w:eastAsia="仿宋" w:cs="仿宋_GB2312"/>
          <w:sz w:val="32"/>
          <w:szCs w:val="32"/>
          <w:lang w:val="en-US" w:eastAsia="zh-CN"/>
        </w:rPr>
        <w:t>各会员单位</w:t>
      </w:r>
      <w:r>
        <w:rPr>
          <w:rFonts w:hint="eastAsia" w:ascii="仿宋" w:hAnsi="仿宋" w:eastAsia="仿宋" w:cs="仿宋_GB2312"/>
          <w:sz w:val="32"/>
          <w:szCs w:val="32"/>
        </w:rPr>
        <w:t>要加强</w:t>
      </w:r>
      <w:r>
        <w:rPr>
          <w:rFonts w:hint="eastAsia" w:ascii="仿宋" w:hAnsi="仿宋" w:eastAsia="仿宋" w:cs="仿宋_GB2312"/>
          <w:sz w:val="32"/>
          <w:szCs w:val="32"/>
          <w:lang w:val="en-US" w:eastAsia="zh-CN"/>
        </w:rPr>
        <w:t>评估</w:t>
      </w:r>
      <w:r>
        <w:rPr>
          <w:rFonts w:hint="eastAsia" w:ascii="仿宋" w:hAnsi="仿宋" w:eastAsia="仿宋" w:cs="仿宋_GB2312"/>
          <w:sz w:val="32"/>
          <w:szCs w:val="32"/>
        </w:rPr>
        <w:t>工作综合协调，研究部署</w:t>
      </w:r>
      <w:r>
        <w:rPr>
          <w:rFonts w:hint="eastAsia" w:ascii="仿宋" w:hAnsi="仿宋" w:eastAsia="仿宋" w:cs="仿宋_GB2312"/>
          <w:sz w:val="32"/>
          <w:szCs w:val="32"/>
          <w:lang w:val="en-US" w:eastAsia="zh-CN"/>
        </w:rPr>
        <w:t>相关</w:t>
      </w:r>
      <w:r>
        <w:rPr>
          <w:rFonts w:hint="eastAsia" w:ascii="仿宋" w:hAnsi="仿宋" w:eastAsia="仿宋" w:cs="仿宋_GB2312"/>
          <w:sz w:val="32"/>
          <w:szCs w:val="32"/>
        </w:rPr>
        <w:t>工作，积极配合</w:t>
      </w:r>
      <w:r>
        <w:rPr>
          <w:rFonts w:hint="eastAsia" w:ascii="仿宋" w:hAnsi="仿宋" w:eastAsia="仿宋" w:cs="仿宋_GB2312"/>
          <w:sz w:val="32"/>
          <w:szCs w:val="32"/>
          <w:lang w:val="en-US" w:eastAsia="zh-CN"/>
        </w:rPr>
        <w:t>评估</w:t>
      </w:r>
      <w:r>
        <w:rPr>
          <w:rFonts w:hint="eastAsia" w:ascii="仿宋" w:hAnsi="仿宋" w:eastAsia="仿宋" w:cs="仿宋_GB2312"/>
          <w:sz w:val="32"/>
          <w:szCs w:val="32"/>
        </w:rPr>
        <w:t>工作。</w:t>
      </w:r>
    </w:p>
    <w:p>
      <w:pPr>
        <w:adjustRightInd w:val="0"/>
        <w:snapToGrid w:val="0"/>
        <w:spacing w:line="540" w:lineRule="exact"/>
        <w:ind w:firstLine="640" w:firstLineChars="200"/>
        <w:rPr>
          <w:rFonts w:hint="eastAsia" w:ascii="仿宋" w:hAnsi="仿宋" w:eastAsia="仿宋" w:cs="仿宋_GB2312"/>
          <w:sz w:val="32"/>
          <w:szCs w:val="32"/>
        </w:rPr>
      </w:pPr>
      <w:r>
        <w:rPr>
          <w:rFonts w:hint="eastAsia" w:ascii="华文楷体" w:hAnsi="华文楷体" w:eastAsia="华文楷体" w:cs="仿宋_GB2312"/>
          <w:sz w:val="32"/>
          <w:szCs w:val="32"/>
        </w:rPr>
        <w:t>（二）落实主体责任。</w:t>
      </w:r>
      <w:r>
        <w:rPr>
          <w:rFonts w:hint="eastAsia" w:ascii="仿宋" w:hAnsi="仿宋" w:eastAsia="仿宋" w:cs="仿宋_GB2312"/>
          <w:sz w:val="32"/>
          <w:szCs w:val="32"/>
        </w:rPr>
        <w:t>各单位要发挥本次</w:t>
      </w:r>
      <w:r>
        <w:rPr>
          <w:rFonts w:hint="eastAsia" w:ascii="仿宋" w:hAnsi="仿宋" w:eastAsia="仿宋" w:cs="仿宋_GB2312"/>
          <w:sz w:val="32"/>
          <w:szCs w:val="32"/>
          <w:lang w:val="en-US" w:eastAsia="zh-CN"/>
        </w:rPr>
        <w:t>评估</w:t>
      </w:r>
      <w:r>
        <w:rPr>
          <w:rFonts w:hint="eastAsia" w:ascii="仿宋" w:hAnsi="仿宋" w:eastAsia="仿宋" w:cs="仿宋_GB2312"/>
          <w:sz w:val="32"/>
          <w:szCs w:val="32"/>
        </w:rPr>
        <w:t>活动的主体责任，根据创建基本要求，采取得力措施，完善相关设施和管理制度，切实提高服务水平。</w:t>
      </w:r>
    </w:p>
    <w:p>
      <w:pPr>
        <w:adjustRightInd w:val="0"/>
        <w:snapToGrid w:val="0"/>
        <w:spacing w:line="540" w:lineRule="exact"/>
        <w:ind w:firstLine="640" w:firstLineChars="200"/>
        <w:rPr>
          <w:rFonts w:hint="eastAsia" w:ascii="仿宋" w:hAnsi="仿宋" w:eastAsia="仿宋" w:cs="仿宋_GB2312"/>
          <w:sz w:val="32"/>
          <w:szCs w:val="32"/>
        </w:rPr>
      </w:pPr>
      <w:r>
        <w:rPr>
          <w:rFonts w:hint="eastAsia" w:ascii="华文楷体" w:hAnsi="华文楷体" w:eastAsia="华文楷体" w:cs="仿宋_GB2312"/>
          <w:sz w:val="32"/>
          <w:szCs w:val="32"/>
        </w:rPr>
        <w:t>（三）发挥示范作用。</w:t>
      </w:r>
      <w:r>
        <w:rPr>
          <w:rFonts w:hint="eastAsia" w:ascii="仿宋" w:hAnsi="仿宋" w:eastAsia="仿宋" w:cs="仿宋_GB2312"/>
          <w:sz w:val="32"/>
          <w:szCs w:val="32"/>
        </w:rPr>
        <w:t>开展</w:t>
      </w:r>
      <w:r>
        <w:rPr>
          <w:rFonts w:hint="eastAsia" w:ascii="仿宋" w:hAnsi="仿宋" w:eastAsia="仿宋" w:cs="仿宋_GB2312"/>
          <w:sz w:val="32"/>
          <w:szCs w:val="32"/>
          <w:lang w:val="en-US" w:eastAsia="zh-CN"/>
        </w:rPr>
        <w:t>信用信息评估</w:t>
      </w:r>
      <w:r>
        <w:rPr>
          <w:rFonts w:hint="eastAsia" w:ascii="仿宋" w:hAnsi="仿宋" w:eastAsia="仿宋" w:cs="仿宋_GB2312"/>
          <w:sz w:val="32"/>
          <w:szCs w:val="32"/>
        </w:rPr>
        <w:t>活动是市委市政府</w:t>
      </w:r>
      <w:r>
        <w:rPr>
          <w:rFonts w:ascii="仿宋" w:hAnsi="仿宋" w:eastAsia="仿宋" w:cs="仿宋_GB2312"/>
          <w:sz w:val="32"/>
          <w:szCs w:val="32"/>
        </w:rPr>
        <w:t>202</w:t>
      </w:r>
      <w:r>
        <w:rPr>
          <w:rFonts w:hint="eastAsia" w:ascii="仿宋" w:hAnsi="仿宋" w:eastAsia="仿宋" w:cs="仿宋_GB2312"/>
          <w:sz w:val="32"/>
          <w:szCs w:val="32"/>
        </w:rPr>
        <w:t>2年度为民办实事重要内容，</w:t>
      </w:r>
      <w:r>
        <w:rPr>
          <w:rFonts w:hint="eastAsia" w:ascii="仿宋" w:hAnsi="仿宋" w:eastAsia="仿宋" w:cs="仿宋_GB2312"/>
          <w:sz w:val="32"/>
          <w:szCs w:val="32"/>
          <w:lang w:val="en-US" w:eastAsia="zh-CN"/>
        </w:rPr>
        <w:t>要做好引导工作</w:t>
      </w:r>
      <w:r>
        <w:rPr>
          <w:rFonts w:hint="eastAsia" w:ascii="仿宋" w:hAnsi="仿宋" w:eastAsia="仿宋" w:cs="仿宋_GB2312"/>
          <w:sz w:val="32"/>
          <w:szCs w:val="32"/>
        </w:rPr>
        <w:t>，共同打造放心安全、诚信文明美丽港城。</w:t>
      </w:r>
    </w:p>
    <w:p>
      <w:pPr>
        <w:adjustRightInd w:val="0"/>
        <w:snapToGrid w:val="0"/>
        <w:spacing w:line="54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六、资料报送</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联系人：杨子萱</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联系方式：18795545323</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邮箱：</w:t>
      </w:r>
      <w:r>
        <w:rPr>
          <w:rFonts w:hint="eastAsia" w:ascii="仿宋" w:hAnsi="仿宋" w:eastAsia="仿宋" w:cs="仿宋_GB2312"/>
          <w:sz w:val="32"/>
          <w:szCs w:val="32"/>
          <w:lang w:val="en-US" w:eastAsia="zh-CN"/>
        </w:rPr>
        <w:fldChar w:fldCharType="begin"/>
      </w:r>
      <w:r>
        <w:rPr>
          <w:rFonts w:hint="eastAsia" w:ascii="仿宋" w:hAnsi="仿宋" w:eastAsia="仿宋" w:cs="仿宋_GB2312"/>
          <w:sz w:val="32"/>
          <w:szCs w:val="32"/>
          <w:lang w:val="en-US" w:eastAsia="zh-CN"/>
        </w:rPr>
        <w:instrText xml:space="preserve"> HYPERLINK "mailto:807676501@qq.com" </w:instrText>
      </w:r>
      <w:r>
        <w:rPr>
          <w:rFonts w:hint="eastAsia" w:ascii="仿宋" w:hAnsi="仿宋" w:eastAsia="仿宋" w:cs="仿宋_GB2312"/>
          <w:sz w:val="32"/>
          <w:szCs w:val="32"/>
          <w:lang w:val="en-US" w:eastAsia="zh-CN"/>
        </w:rPr>
        <w:fldChar w:fldCharType="separate"/>
      </w:r>
      <w:r>
        <w:rPr>
          <w:rFonts w:hint="eastAsia" w:ascii="仿宋" w:hAnsi="仿宋" w:eastAsia="仿宋" w:cs="仿宋_GB2312"/>
          <w:sz w:val="32"/>
          <w:szCs w:val="32"/>
          <w:lang w:val="en-US" w:eastAsia="zh-CN"/>
        </w:rPr>
        <w:t>807676501@qq.com</w:t>
      </w:r>
      <w:r>
        <w:rPr>
          <w:rFonts w:hint="eastAsia" w:ascii="仿宋" w:hAnsi="仿宋" w:eastAsia="仿宋" w:cs="仿宋_GB2312"/>
          <w:sz w:val="32"/>
          <w:szCs w:val="32"/>
          <w:lang w:val="en-US" w:eastAsia="zh-CN"/>
        </w:rPr>
        <w:fldChar w:fldCharType="end"/>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地址：连云港市装饰装修行业协会秘书处</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（连云港市海州区东盛阳光大厦B座24层）</w:t>
      </w:r>
    </w:p>
    <w:p>
      <w:pPr>
        <w:adjustRightInd w:val="0"/>
        <w:snapToGrid w:val="0"/>
        <w:spacing w:line="540" w:lineRule="exact"/>
        <w:ind w:firstLine="640" w:firstLineChars="200"/>
        <w:rPr>
          <w:rFonts w:hint="eastAsia" w:ascii="仿宋" w:hAnsi="仿宋" w:eastAsia="仿宋" w:cs="仿宋_GB2312"/>
          <w:sz w:val="32"/>
          <w:szCs w:val="32"/>
          <w:lang w:val="en-US" w:eastAsia="zh-CN"/>
        </w:rPr>
      </w:pPr>
    </w:p>
    <w:p>
      <w:pPr>
        <w:adjustRightInd w:val="0"/>
        <w:snapToGrid w:val="0"/>
        <w:spacing w:line="540" w:lineRule="exact"/>
        <w:ind w:firstLine="640" w:firstLineChars="200"/>
        <w:rPr>
          <w:rFonts w:hint="eastAsia" w:ascii="仿宋" w:hAnsi="仿宋" w:eastAsia="仿宋" w:cs="仿宋_GB2312"/>
          <w:sz w:val="32"/>
          <w:szCs w:val="32"/>
          <w:lang w:val="en-US" w:eastAsia="zh-CN"/>
        </w:rPr>
      </w:pPr>
    </w:p>
    <w:p>
      <w:pPr>
        <w:adjustRightInd w:val="0"/>
        <w:snapToGrid w:val="0"/>
        <w:spacing w:line="540" w:lineRule="exact"/>
        <w:jc w:val="cente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（本页无正文）</w:t>
      </w:r>
    </w:p>
    <w:p>
      <w:pPr>
        <w:adjustRightInd w:val="0"/>
        <w:snapToGrid w:val="0"/>
        <w:spacing w:line="540" w:lineRule="exact"/>
        <w:jc w:val="center"/>
        <w:rPr>
          <w:rFonts w:hint="eastAsia" w:ascii="仿宋" w:hAnsi="仿宋" w:eastAsia="仿宋" w:cs="仿宋_GB2312"/>
          <w:sz w:val="32"/>
          <w:szCs w:val="32"/>
          <w:lang w:val="en-US" w:eastAsia="zh-CN"/>
        </w:rPr>
      </w:pP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附件一：连云港市装饰装修行业协会会员信用信息评估</w:t>
      </w:r>
    </w:p>
    <w:p>
      <w:pPr>
        <w:adjustRightInd w:val="0"/>
        <w:snapToGrid w:val="0"/>
        <w:spacing w:line="54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标准（试行）</w:t>
      </w:r>
    </w:p>
    <w:p>
      <w:pPr>
        <w:adjustRightInd w:val="0"/>
        <w:snapToGrid w:val="0"/>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附件二：协会</w:t>
      </w:r>
      <w:r>
        <w:rPr>
          <w:rFonts w:hint="eastAsia" w:ascii="仿宋" w:hAnsi="仿宋" w:eastAsia="仿宋" w:cs="仿宋_GB2312"/>
          <w:sz w:val="32"/>
          <w:szCs w:val="32"/>
        </w:rPr>
        <w:t>会员信用评估标准</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附件三：信用信息评估标准说明（试行）</w:t>
      </w:r>
    </w:p>
    <w:p>
      <w:pPr>
        <w:adjustRightInd w:val="0"/>
        <w:snapToGrid w:val="0"/>
        <w:spacing w:line="5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附件四：信用信息评估表</w:t>
      </w:r>
    </w:p>
    <w:p>
      <w:pPr>
        <w:adjustRightInd w:val="0"/>
        <w:snapToGrid w:val="0"/>
        <w:spacing w:line="540" w:lineRule="exact"/>
        <w:ind w:firstLine="640" w:firstLineChars="200"/>
        <w:rPr>
          <w:rFonts w:hint="default" w:ascii="仿宋" w:hAnsi="仿宋" w:eastAsia="仿宋" w:cs="仿宋_GB2312"/>
          <w:sz w:val="32"/>
          <w:szCs w:val="32"/>
          <w:lang w:val="en-US" w:eastAsia="zh-CN"/>
        </w:rPr>
      </w:pPr>
    </w:p>
    <w:p>
      <w:pPr>
        <w:adjustRightInd w:val="0"/>
        <w:snapToGrid w:val="0"/>
        <w:spacing w:line="540" w:lineRule="exact"/>
        <w:rPr>
          <w:rFonts w:hint="eastAsia" w:ascii="仿宋" w:hAnsi="仿宋" w:eastAsia="仿宋" w:cs="仿宋_GB2312"/>
          <w:sz w:val="32"/>
          <w:szCs w:val="32"/>
        </w:rPr>
      </w:pPr>
    </w:p>
    <w:p>
      <w:pPr>
        <w:adjustRightInd w:val="0"/>
        <w:snapToGrid w:val="0"/>
        <w:spacing w:line="540" w:lineRule="exact"/>
        <w:rPr>
          <w:rFonts w:hint="eastAsia" w:ascii="仿宋" w:hAnsi="仿宋" w:eastAsia="仿宋" w:cs="仿宋_GB2312"/>
          <w:sz w:val="32"/>
          <w:szCs w:val="32"/>
        </w:rPr>
      </w:pPr>
    </w:p>
    <w:p>
      <w:pPr>
        <w:adjustRightInd w:val="0"/>
        <w:snapToGrid w:val="0"/>
        <w:spacing w:line="54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中共连云港市装饰装修       连云港市装饰装修行业协会</w:t>
      </w:r>
    </w:p>
    <w:p>
      <w:pPr>
        <w:adjustRightInd w:val="0"/>
        <w:snapToGrid w:val="0"/>
        <w:spacing w:line="540" w:lineRule="exact"/>
        <w:rPr>
          <w:rFonts w:ascii="仿宋" w:hAnsi="仿宋" w:eastAsia="仿宋"/>
          <w:sz w:val="32"/>
          <w:szCs w:val="32"/>
        </w:rPr>
      </w:pPr>
      <w:r>
        <w:rPr>
          <w:rFonts w:hint="eastAsia" w:ascii="仿宋" w:hAnsi="仿宋" w:eastAsia="仿宋" w:cs="仿宋_GB2312"/>
          <w:sz w:val="32"/>
          <w:szCs w:val="32"/>
          <w:lang w:val="en-US" w:eastAsia="zh-CN"/>
        </w:rPr>
        <w:t>行业支部委员会</w:t>
      </w:r>
    </w:p>
    <w:p>
      <w:pPr>
        <w:adjustRightInd w:val="0"/>
        <w:snapToGrid w:val="0"/>
        <w:spacing w:line="540" w:lineRule="exact"/>
        <w:ind w:firstLine="5760" w:firstLineChars="1800"/>
        <w:rPr>
          <w:rFonts w:hint="eastAsia" w:ascii="仿宋" w:hAnsi="仿宋" w:eastAsia="仿宋" w:cs="仿宋_GB2312"/>
          <w:sz w:val="32"/>
          <w:szCs w:val="32"/>
        </w:rPr>
      </w:pPr>
      <w:r>
        <w:rPr>
          <w:rFonts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日</w:t>
      </w:r>
    </w:p>
    <w:p>
      <w:pPr>
        <w:adjustRightInd w:val="0"/>
        <w:snapToGrid w:val="0"/>
        <w:spacing w:line="540" w:lineRule="exact"/>
        <w:rPr>
          <w:rFonts w:hint="default" w:ascii="华文楷体" w:hAnsi="华文楷体" w:eastAsia="华文楷体" w:cs="仿宋_GB2312"/>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附件一：</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连云港市装饰装修行业协会</w:t>
      </w:r>
    </w:p>
    <w:p>
      <w:pPr>
        <w:jc w:val="center"/>
        <w:rPr>
          <w:rFonts w:hint="eastAsia" w:ascii="仿宋" w:hAnsi="仿宋" w:eastAsia="仿宋" w:cs="仿宋"/>
          <w:sz w:val="44"/>
          <w:szCs w:val="44"/>
        </w:rPr>
      </w:pPr>
      <w:r>
        <w:rPr>
          <w:rFonts w:hint="eastAsia" w:ascii="仿宋" w:hAnsi="仿宋" w:eastAsia="仿宋" w:cs="仿宋"/>
          <w:sz w:val="44"/>
          <w:szCs w:val="44"/>
        </w:rPr>
        <w:t>会员信用信息</w:t>
      </w:r>
      <w:r>
        <w:rPr>
          <w:rFonts w:hint="eastAsia" w:ascii="仿宋" w:hAnsi="仿宋" w:eastAsia="仿宋" w:cs="仿宋"/>
          <w:sz w:val="44"/>
          <w:szCs w:val="44"/>
          <w:lang w:val="en-US" w:eastAsia="zh-CN"/>
        </w:rPr>
        <w:t>评估</w:t>
      </w:r>
      <w:r>
        <w:rPr>
          <w:rFonts w:hint="eastAsia" w:ascii="仿宋" w:hAnsi="仿宋" w:eastAsia="仿宋" w:cs="仿宋"/>
          <w:sz w:val="44"/>
          <w:szCs w:val="44"/>
        </w:rPr>
        <w:t>标准</w:t>
      </w:r>
    </w:p>
    <w:p>
      <w:pPr>
        <w:jc w:val="center"/>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试行</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为推进</w:t>
      </w:r>
      <w:r>
        <w:rPr>
          <w:rFonts w:hint="eastAsia" w:ascii="仿宋" w:hAnsi="仿宋" w:eastAsia="仿宋" w:cs="仿宋"/>
          <w:sz w:val="32"/>
          <w:szCs w:val="32"/>
          <w:lang w:val="en-US" w:eastAsia="zh-CN"/>
        </w:rPr>
        <w:t>连云港市装饰装修行业</w:t>
      </w:r>
      <w:r>
        <w:rPr>
          <w:rFonts w:hint="eastAsia" w:ascii="仿宋" w:hAnsi="仿宋" w:eastAsia="仿宋" w:cs="仿宋"/>
          <w:sz w:val="32"/>
          <w:szCs w:val="32"/>
        </w:rPr>
        <w:t>诚信体系建设，构建以信用为基础的自律监管机制，维护市场良好秩序，打造诚信</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，促进行业高质量可持续健康发展，特制定《</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协会会员信用</w:t>
      </w:r>
      <w:r>
        <w:rPr>
          <w:rFonts w:hint="eastAsia" w:ascii="仿宋" w:hAnsi="仿宋" w:eastAsia="仿宋" w:cs="仿宋"/>
          <w:sz w:val="32"/>
          <w:szCs w:val="32"/>
          <w:lang w:val="en-US" w:eastAsia="zh-CN"/>
        </w:rPr>
        <w:t>信息</w:t>
      </w:r>
      <w:r>
        <w:rPr>
          <w:rFonts w:hint="eastAsia" w:ascii="仿宋" w:hAnsi="仿宋" w:eastAsia="仿宋" w:cs="仿宋"/>
          <w:sz w:val="32"/>
          <w:szCs w:val="32"/>
        </w:rPr>
        <w:t>评估标准》。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本标准适用于</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协会会员。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协会负责会员信用评估的管理。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会员信息分为基本信息、优良信用信息和不良信用信息三类。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会员信用信息评估权重。基本信息为30%；优良信用信息为</w:t>
      </w:r>
      <w:r>
        <w:rPr>
          <w:rFonts w:hint="eastAsia" w:ascii="仿宋" w:hAnsi="仿宋" w:eastAsia="仿宋" w:cs="仿宋"/>
          <w:sz w:val="32"/>
          <w:szCs w:val="32"/>
          <w:lang w:val="en-US" w:eastAsia="zh-CN"/>
        </w:rPr>
        <w:t>4</w:t>
      </w:r>
      <w:r>
        <w:rPr>
          <w:rFonts w:hint="eastAsia" w:ascii="仿宋" w:hAnsi="仿宋" w:eastAsia="仿宋" w:cs="仿宋"/>
          <w:sz w:val="32"/>
          <w:szCs w:val="32"/>
        </w:rPr>
        <w:t>0%；不良信用信息为</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会员信用评估周期为两年。会员信用有效期自公告之日起至下一轮信用评估结果公告之日止。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第七条 </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协会依据本标准制定评估程序。评估程序主要包括：下发信用评估通知（提交参评资料截止时间、内容和要求、注意事项等）、受理信用评估申请、评估、结果公示、受理申诉和举报事项、结果公告发布。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评估结果公示期一般为5个工作日。公示期如对单位会员信用真实性有反映，请责成相关单位自行纠正，并将自行纠正情况上报。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会员信用评估内容组成和评估标准。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基本信息主要包括：企业资质、团队建设、依法纳税、员工权益保障、员工教育投入。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优良信用信息主要包括：获奖、表扬、社会贡献、协会活动。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不良信用信息主要包括：违规行为、质量和安全监管考核缺项、黑名单、恶性竞争、信息失真、外地分支机构管理缺失。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协会会员信用评估标准见附件1。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会员信用评估最后得分计算方式。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最后得分X=基本信息得分×30%＋优良信用信息得分×</w:t>
      </w:r>
      <w:r>
        <w:rPr>
          <w:rFonts w:hint="eastAsia" w:ascii="仿宋" w:hAnsi="仿宋" w:eastAsia="仿宋" w:cs="仿宋"/>
          <w:sz w:val="32"/>
          <w:szCs w:val="32"/>
          <w:lang w:val="en-US" w:eastAsia="zh-CN"/>
        </w:rPr>
        <w:t>4</w:t>
      </w:r>
      <w:r>
        <w:rPr>
          <w:rFonts w:hint="eastAsia" w:ascii="仿宋" w:hAnsi="仿宋" w:eastAsia="仿宋" w:cs="仿宋"/>
          <w:sz w:val="32"/>
          <w:szCs w:val="32"/>
        </w:rPr>
        <w:t>0%＋不良信用信息得分×</w:t>
      </w:r>
      <w:r>
        <w:rPr>
          <w:rFonts w:hint="eastAsia" w:ascii="仿宋" w:hAnsi="仿宋" w:eastAsia="仿宋" w:cs="仿宋"/>
          <w:sz w:val="32"/>
          <w:szCs w:val="32"/>
          <w:lang w:val="en-US" w:eastAsia="zh-CN"/>
        </w:rPr>
        <w:t>3</w:t>
      </w:r>
      <w:r>
        <w:rPr>
          <w:rFonts w:hint="eastAsia" w:ascii="仿宋" w:hAnsi="仿宋" w:eastAsia="仿宋" w:cs="仿宋"/>
          <w:sz w:val="32"/>
          <w:szCs w:val="32"/>
        </w:rPr>
        <w:t>0%。最后得分保留小数点后两位数（四舍五入）。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会员信用评估实行计分制，暂不实施等级评定。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会员信用评估监督。会员信用评估坚持公平、公正、公开原则。</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协会诚信建设指导组，负责评估全过程指导，受理申诉和举报。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单位会员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个人会员</w:t>
      </w:r>
      <w:r>
        <w:rPr>
          <w:rFonts w:hint="eastAsia" w:ascii="仿宋" w:hAnsi="仿宋" w:eastAsia="仿宋" w:cs="仿宋"/>
          <w:sz w:val="32"/>
          <w:szCs w:val="32"/>
        </w:rPr>
        <w:t>可向</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协会申诉或举报信用评估违规事件。申诉或举报应以书面形式提交材料，是单位申诉或举报的加盖单位公章，是个人申诉或举报的，应署实名并留联系电话。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对在信用评估过程中使用弄虚作假等不正当手段的会员，视情节轻重分别予以批评教育、通报批评并降低信用分数。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在信用有效期内，诚信建设指导组对会员信用行为实施全过程动态管理和信用信息采集，会员信用信息发生变化的，依据本标准开展动态评估。当动态评估结果与会员原信用分数出现差异时，诚信建设指导组告知会员后5个工作日内调整其信用分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信用管理实行“行业主导、权威发布、统一管理、信息共享”原则。</w:t>
      </w:r>
      <w:r>
        <w:rPr>
          <w:rFonts w:hint="eastAsia" w:ascii="仿宋" w:hAnsi="仿宋" w:eastAsia="仿宋" w:cs="仿宋"/>
          <w:sz w:val="32"/>
          <w:szCs w:val="32"/>
          <w:lang w:eastAsia="zh-CN"/>
        </w:rPr>
        <w:t>连云港市装饰装修行业</w:t>
      </w:r>
      <w:r>
        <w:rPr>
          <w:rFonts w:hint="eastAsia" w:ascii="仿宋" w:hAnsi="仿宋" w:eastAsia="仿宋" w:cs="仿宋"/>
          <w:sz w:val="32"/>
          <w:szCs w:val="32"/>
        </w:rPr>
        <w:t>协会建立会员信用档案，负责统一管理会员信用信息。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eastAsia="zh-CN"/>
        </w:rPr>
        <w:t>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本制度</w:t>
      </w:r>
      <w:r>
        <w:rPr>
          <w:rFonts w:hint="eastAsia" w:ascii="仿宋" w:hAnsi="仿宋" w:eastAsia="仿宋" w:cs="仿宋"/>
          <w:sz w:val="32"/>
          <w:szCs w:val="32"/>
          <w:lang w:val="en-US" w:eastAsia="zh-CN"/>
        </w:rPr>
        <w:t>由中共连云港市装饰装修行业支部委员会、连云港市装饰装修行业协会负责解释。</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w:t>
      </w:r>
    </w:p>
    <w:p>
      <w:pPr>
        <w:jc w:val="center"/>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1-1协会</w:t>
      </w:r>
      <w:r>
        <w:rPr>
          <w:rFonts w:hint="eastAsia" w:ascii="仿宋" w:hAnsi="仿宋" w:eastAsia="仿宋" w:cs="仿宋"/>
          <w:b w:val="0"/>
          <w:bCs/>
          <w:sz w:val="32"/>
          <w:szCs w:val="32"/>
        </w:rPr>
        <w:t>会员基本信息评估标准表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试行</w:t>
      </w:r>
      <w:r>
        <w:rPr>
          <w:rFonts w:hint="eastAsia" w:ascii="仿宋" w:hAnsi="仿宋" w:eastAsia="仿宋" w:cs="仿宋"/>
          <w:b w:val="0"/>
          <w:bCs/>
          <w:sz w:val="32"/>
          <w:szCs w:val="32"/>
          <w:lang w:eastAsia="zh-CN"/>
        </w:rPr>
        <w:t>）</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43"/>
        <w:gridCol w:w="455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jc w:val="center"/>
              <w:rPr>
                <w:rFonts w:hint="eastAsia" w:ascii="仿宋" w:hAnsi="仿宋" w:eastAsia="仿宋"/>
                <w:sz w:val="24"/>
                <w:szCs w:val="24"/>
              </w:rPr>
            </w:pPr>
            <w:r>
              <w:rPr>
                <w:rFonts w:hint="eastAsia" w:ascii="仿宋" w:hAnsi="仿宋" w:eastAsia="仿宋"/>
                <w:sz w:val="24"/>
                <w:szCs w:val="24"/>
              </w:rPr>
              <w:t>评估内容</w:t>
            </w:r>
          </w:p>
        </w:tc>
        <w:tc>
          <w:tcPr>
            <w:tcW w:w="1743" w:type="dxa"/>
            <w:noWrap w:val="0"/>
            <w:vAlign w:val="top"/>
          </w:tcPr>
          <w:p>
            <w:pPr>
              <w:jc w:val="both"/>
              <w:rPr>
                <w:rFonts w:hint="eastAsia" w:ascii="仿宋" w:hAnsi="仿宋" w:eastAsia="仿宋"/>
                <w:sz w:val="24"/>
                <w:szCs w:val="24"/>
              </w:rPr>
            </w:pPr>
            <w:r>
              <w:rPr>
                <w:rFonts w:hint="eastAsia" w:ascii="仿宋" w:hAnsi="仿宋" w:eastAsia="仿宋"/>
                <w:sz w:val="24"/>
                <w:szCs w:val="24"/>
              </w:rPr>
              <w:t>评估内容子项</w:t>
            </w:r>
          </w:p>
        </w:tc>
        <w:tc>
          <w:tcPr>
            <w:tcW w:w="4557" w:type="dxa"/>
            <w:noWrap w:val="0"/>
            <w:vAlign w:val="top"/>
          </w:tcPr>
          <w:p>
            <w:pPr>
              <w:jc w:val="center"/>
              <w:rPr>
                <w:rFonts w:hint="eastAsia" w:ascii="仿宋" w:hAnsi="仿宋" w:eastAsia="仿宋"/>
                <w:sz w:val="24"/>
                <w:szCs w:val="24"/>
              </w:rPr>
            </w:pPr>
            <w:r>
              <w:rPr>
                <w:rFonts w:hint="eastAsia" w:ascii="仿宋" w:hAnsi="仿宋" w:eastAsia="仿宋"/>
                <w:sz w:val="24"/>
                <w:szCs w:val="24"/>
              </w:rPr>
              <w:t>评估标准</w:t>
            </w:r>
          </w:p>
        </w:tc>
        <w:tc>
          <w:tcPr>
            <w:tcW w:w="1260" w:type="dxa"/>
            <w:noWrap w:val="0"/>
            <w:vAlign w:val="top"/>
          </w:tcPr>
          <w:p>
            <w:pPr>
              <w:jc w:val="center"/>
              <w:rPr>
                <w:rFonts w:hint="eastAsia"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88" w:type="dxa"/>
            <w:vMerge w:val="restart"/>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基</w:t>
            </w:r>
          </w:p>
          <w:p>
            <w:pPr>
              <w:jc w:val="center"/>
              <w:rPr>
                <w:rFonts w:hint="eastAsia" w:ascii="仿宋" w:hAnsi="仿宋" w:eastAsia="仿宋"/>
                <w:sz w:val="24"/>
                <w:szCs w:val="24"/>
              </w:rPr>
            </w:pPr>
            <w:r>
              <w:rPr>
                <w:rFonts w:hint="eastAsia" w:ascii="仿宋" w:hAnsi="仿宋" w:eastAsia="仿宋"/>
                <w:sz w:val="24"/>
                <w:szCs w:val="24"/>
              </w:rPr>
              <w:t>本</w:t>
            </w:r>
          </w:p>
          <w:p>
            <w:pPr>
              <w:jc w:val="center"/>
              <w:rPr>
                <w:rFonts w:hint="eastAsia" w:ascii="仿宋" w:hAnsi="仿宋" w:eastAsia="仿宋"/>
                <w:sz w:val="24"/>
                <w:szCs w:val="24"/>
              </w:rPr>
            </w:pPr>
            <w:r>
              <w:rPr>
                <w:rFonts w:hint="eastAsia" w:ascii="仿宋" w:hAnsi="仿宋" w:eastAsia="仿宋"/>
                <w:sz w:val="24"/>
                <w:szCs w:val="24"/>
              </w:rPr>
              <w:t>信</w:t>
            </w:r>
          </w:p>
          <w:p>
            <w:pPr>
              <w:jc w:val="center"/>
              <w:rPr>
                <w:rFonts w:hint="eastAsia" w:ascii="仿宋" w:hAnsi="仿宋" w:eastAsia="仿宋"/>
                <w:sz w:val="24"/>
                <w:szCs w:val="24"/>
              </w:rPr>
            </w:pPr>
            <w:r>
              <w:rPr>
                <w:rFonts w:hint="eastAsia" w:ascii="仿宋" w:hAnsi="仿宋" w:eastAsia="仿宋"/>
                <w:sz w:val="24"/>
                <w:szCs w:val="24"/>
              </w:rPr>
              <w:t>息</w:t>
            </w:r>
          </w:p>
          <w:p>
            <w:pPr>
              <w:jc w:val="center"/>
              <w:rPr>
                <w:rFonts w:hint="eastAsia" w:ascii="仿宋" w:hAnsi="仿宋" w:eastAsia="仿宋"/>
                <w:sz w:val="24"/>
                <w:szCs w:val="24"/>
              </w:rPr>
            </w:pPr>
            <w:r>
              <w:rPr>
                <w:rFonts w:hint="eastAsia" w:ascii="仿宋" w:hAnsi="仿宋" w:eastAsia="仿宋"/>
                <w:sz w:val="24"/>
                <w:szCs w:val="24"/>
              </w:rPr>
              <w:t>100</w:t>
            </w:r>
          </w:p>
          <w:p>
            <w:pPr>
              <w:jc w:val="center"/>
              <w:rPr>
                <w:rFonts w:hint="eastAsia" w:ascii="仿宋" w:hAnsi="仿宋" w:eastAsia="仿宋"/>
                <w:sz w:val="24"/>
                <w:szCs w:val="24"/>
              </w:rPr>
            </w:pPr>
            <w:r>
              <w:rPr>
                <w:rFonts w:hint="eastAsia" w:ascii="仿宋" w:hAnsi="仿宋" w:eastAsia="仿宋"/>
                <w:sz w:val="24"/>
                <w:szCs w:val="24"/>
              </w:rPr>
              <w:t>分</w:t>
            </w:r>
          </w:p>
        </w:tc>
        <w:tc>
          <w:tcPr>
            <w:tcW w:w="1743" w:type="dxa"/>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会员单位</w:t>
            </w:r>
            <w:r>
              <w:rPr>
                <w:rFonts w:hint="eastAsia" w:ascii="仿宋" w:hAnsi="仿宋" w:eastAsia="仿宋"/>
                <w:sz w:val="24"/>
                <w:szCs w:val="24"/>
              </w:rPr>
              <w:t>资质</w:t>
            </w:r>
          </w:p>
          <w:p>
            <w:pPr>
              <w:jc w:val="center"/>
              <w:rPr>
                <w:rFonts w:hint="eastAsia"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会员单位具有装饰装修类一级资质20分，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会员单位具有装饰装修类二级资质15分，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会员单位实际从事装饰装修类12分，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会员单位实际从事装饰附属类10分，</w:t>
            </w:r>
          </w:p>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会员单位未实际从事装饰装修类5分。</w:t>
            </w:r>
          </w:p>
        </w:tc>
        <w:tc>
          <w:tcPr>
            <w:tcW w:w="1260"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团队建设</w:t>
            </w:r>
          </w:p>
          <w:p>
            <w:pPr>
              <w:jc w:val="center"/>
              <w:rPr>
                <w:rFonts w:hint="eastAsia" w:ascii="仿宋" w:hAnsi="仿宋" w:eastAsia="仿宋"/>
                <w:sz w:val="24"/>
                <w:szCs w:val="24"/>
              </w:rPr>
            </w:pPr>
            <w:r>
              <w:rPr>
                <w:rFonts w:hint="eastAsia" w:ascii="仿宋" w:hAnsi="仿宋" w:eastAsia="仿宋"/>
                <w:sz w:val="24"/>
                <w:szCs w:val="24"/>
                <w:lang w:val="en-US" w:eastAsia="zh-CN"/>
              </w:rPr>
              <w:t>30</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rPr>
            </w:pPr>
            <w:r>
              <w:rPr>
                <w:rFonts w:hint="eastAsia" w:ascii="仿宋" w:hAnsi="仿宋" w:eastAsia="仿宋"/>
                <w:sz w:val="24"/>
                <w:szCs w:val="24"/>
              </w:rPr>
              <w:t>高级职称人员达到</w:t>
            </w:r>
            <w:r>
              <w:rPr>
                <w:rFonts w:hint="eastAsia" w:ascii="仿宋" w:hAnsi="仿宋" w:eastAsia="仿宋"/>
                <w:sz w:val="24"/>
                <w:szCs w:val="24"/>
                <w:lang w:val="en-US" w:eastAsia="zh-CN"/>
              </w:rPr>
              <w:t>5人</w:t>
            </w:r>
            <w:r>
              <w:rPr>
                <w:rFonts w:hint="eastAsia" w:ascii="仿宋" w:hAnsi="仿宋" w:eastAsia="仿宋"/>
                <w:sz w:val="24"/>
                <w:szCs w:val="24"/>
              </w:rPr>
              <w:t>的计</w:t>
            </w:r>
            <w:r>
              <w:rPr>
                <w:rFonts w:hint="eastAsia" w:ascii="仿宋" w:hAnsi="仿宋" w:eastAsia="仿宋"/>
                <w:sz w:val="24"/>
                <w:szCs w:val="24"/>
                <w:lang w:val="en-US" w:eastAsia="zh-CN"/>
              </w:rPr>
              <w:t>10</w:t>
            </w:r>
            <w:r>
              <w:rPr>
                <w:rFonts w:hint="eastAsia" w:ascii="仿宋" w:hAnsi="仿宋" w:eastAsia="仿宋"/>
                <w:sz w:val="24"/>
                <w:szCs w:val="24"/>
              </w:rPr>
              <w:t>分，</w:t>
            </w:r>
            <w:r>
              <w:rPr>
                <w:rFonts w:hint="eastAsia" w:ascii="仿宋" w:hAnsi="仿宋" w:eastAsia="仿宋"/>
                <w:sz w:val="24"/>
                <w:szCs w:val="24"/>
                <w:lang w:val="en-US" w:eastAsia="zh-CN"/>
              </w:rPr>
              <w:t>3-4人的计7分，1-2人</w:t>
            </w:r>
            <w:r>
              <w:rPr>
                <w:rFonts w:hint="eastAsia" w:ascii="仿宋" w:hAnsi="仿宋" w:eastAsia="仿宋"/>
                <w:sz w:val="24"/>
                <w:szCs w:val="24"/>
              </w:rPr>
              <w:t>的计</w:t>
            </w:r>
            <w:r>
              <w:rPr>
                <w:rFonts w:hint="eastAsia" w:ascii="仿宋" w:hAnsi="仿宋" w:eastAsia="仿宋"/>
                <w:sz w:val="24"/>
                <w:szCs w:val="24"/>
                <w:lang w:val="en-US" w:eastAsia="zh-CN"/>
              </w:rPr>
              <w:t>5</w:t>
            </w:r>
            <w:r>
              <w:rPr>
                <w:rFonts w:hint="eastAsia" w:ascii="仿宋" w:hAnsi="仿宋" w:eastAsia="仿宋"/>
                <w:sz w:val="24"/>
                <w:szCs w:val="24"/>
              </w:rPr>
              <w:t>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一级建造师人员达到5人的计10分，1-4人的计5分；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二级建造师人员达到10人的计7分，5-9人计5分，1-4人计3分；</w:t>
            </w:r>
          </w:p>
          <w:p>
            <w:pPr>
              <w:jc w:val="both"/>
              <w:rPr>
                <w:rFonts w:hint="eastAsia" w:ascii="仿宋" w:hAnsi="仿宋" w:eastAsia="仿宋"/>
                <w:sz w:val="24"/>
                <w:szCs w:val="24"/>
              </w:rPr>
            </w:pPr>
            <w:r>
              <w:rPr>
                <w:rFonts w:hint="eastAsia" w:ascii="仿宋" w:hAnsi="仿宋" w:eastAsia="仿宋"/>
                <w:sz w:val="24"/>
                <w:szCs w:val="24"/>
              </w:rPr>
              <w:t>大学本科以上人员占员工总数比例达到30%以上的计</w:t>
            </w:r>
            <w:r>
              <w:rPr>
                <w:rFonts w:hint="eastAsia" w:ascii="仿宋" w:hAnsi="仿宋" w:eastAsia="仿宋"/>
                <w:sz w:val="24"/>
                <w:szCs w:val="24"/>
                <w:lang w:val="en-US" w:eastAsia="zh-CN"/>
              </w:rPr>
              <w:t>3</w:t>
            </w:r>
            <w:r>
              <w:rPr>
                <w:rFonts w:hint="eastAsia" w:ascii="仿宋" w:hAnsi="仿宋" w:eastAsia="仿宋"/>
                <w:sz w:val="24"/>
                <w:szCs w:val="24"/>
              </w:rPr>
              <w:t>分，低于30%的计</w:t>
            </w:r>
            <w:r>
              <w:rPr>
                <w:rFonts w:hint="eastAsia" w:ascii="仿宋" w:hAnsi="仿宋" w:eastAsia="仿宋"/>
                <w:sz w:val="24"/>
                <w:szCs w:val="24"/>
                <w:lang w:val="en-US" w:eastAsia="zh-CN"/>
              </w:rPr>
              <w:t>1</w:t>
            </w:r>
            <w:r>
              <w:rPr>
                <w:rFonts w:hint="eastAsia" w:ascii="仿宋" w:hAnsi="仿宋" w:eastAsia="仿宋"/>
                <w:sz w:val="24"/>
                <w:szCs w:val="24"/>
              </w:rPr>
              <w:t>分。</w:t>
            </w:r>
          </w:p>
        </w:tc>
        <w:tc>
          <w:tcPr>
            <w:tcW w:w="1260" w:type="dxa"/>
            <w:noWrap w:val="0"/>
            <w:vAlign w:val="center"/>
          </w:tcPr>
          <w:p>
            <w:pPr>
              <w:jc w:val="both"/>
              <w:rPr>
                <w:rFonts w:hint="eastAsia" w:ascii="仿宋" w:hAnsi="仿宋" w:eastAsia="仿宋"/>
                <w:sz w:val="24"/>
                <w:szCs w:val="24"/>
              </w:rPr>
            </w:pPr>
          </w:p>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sz w:val="24"/>
                <w:szCs w:val="24"/>
              </w:rPr>
            </w:pPr>
            <w:r>
              <w:rPr>
                <w:rFonts w:hint="eastAsia" w:ascii="仿宋" w:hAnsi="仿宋" w:eastAsia="仿宋"/>
                <w:sz w:val="24"/>
                <w:szCs w:val="24"/>
              </w:rPr>
              <w:t>依法纳税</w:t>
            </w:r>
          </w:p>
          <w:p>
            <w:pPr>
              <w:jc w:val="cente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rPr>
            </w:pPr>
            <w:r>
              <w:rPr>
                <w:rFonts w:hint="eastAsia" w:ascii="仿宋" w:hAnsi="仿宋" w:eastAsia="仿宋"/>
                <w:sz w:val="24"/>
                <w:szCs w:val="24"/>
              </w:rPr>
              <w:t>依法纳税的计1</w:t>
            </w:r>
            <w:r>
              <w:rPr>
                <w:rFonts w:hint="eastAsia" w:ascii="仿宋" w:hAnsi="仿宋" w:eastAsia="仿宋"/>
                <w:sz w:val="24"/>
                <w:szCs w:val="24"/>
                <w:lang w:val="en-US" w:eastAsia="zh-CN"/>
              </w:rPr>
              <w:t>0</w:t>
            </w:r>
            <w:r>
              <w:rPr>
                <w:rFonts w:hint="eastAsia" w:ascii="仿宋" w:hAnsi="仿宋" w:eastAsia="仿宋"/>
                <w:sz w:val="24"/>
                <w:szCs w:val="24"/>
              </w:rPr>
              <w:t>分（每出现一次违规纳税行为的扣5分）。</w:t>
            </w:r>
          </w:p>
        </w:tc>
        <w:tc>
          <w:tcPr>
            <w:tcW w:w="1260"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员工权益保障</w:t>
            </w:r>
          </w:p>
          <w:p>
            <w:pPr>
              <w:jc w:val="center"/>
              <w:rPr>
                <w:rFonts w:hint="eastAsia" w:ascii="仿宋" w:hAnsi="仿宋" w:eastAsia="仿宋"/>
                <w:sz w:val="24"/>
                <w:szCs w:val="24"/>
              </w:rPr>
            </w:pPr>
            <w:r>
              <w:rPr>
                <w:rFonts w:hint="eastAsia" w:ascii="仿宋" w:hAnsi="仿宋" w:eastAsia="仿宋"/>
                <w:sz w:val="24"/>
                <w:szCs w:val="24"/>
                <w:lang w:val="en-US" w:eastAsia="zh-CN"/>
              </w:rPr>
              <w:t>15</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rPr>
            </w:pPr>
            <w:r>
              <w:rPr>
                <w:rFonts w:hint="eastAsia" w:ascii="仿宋" w:hAnsi="仿宋" w:eastAsia="仿宋"/>
                <w:sz w:val="24"/>
                <w:szCs w:val="24"/>
              </w:rPr>
              <w:t>员工权益得到保障的计</w:t>
            </w:r>
            <w:r>
              <w:rPr>
                <w:rFonts w:hint="eastAsia" w:ascii="仿宋" w:hAnsi="仿宋" w:eastAsia="仿宋"/>
                <w:sz w:val="24"/>
                <w:szCs w:val="24"/>
                <w:lang w:val="en-US" w:eastAsia="zh-CN"/>
              </w:rPr>
              <w:t>15</w:t>
            </w:r>
            <w:r>
              <w:rPr>
                <w:rFonts w:hint="eastAsia" w:ascii="仿宋" w:hAnsi="仿宋" w:eastAsia="仿宋"/>
                <w:sz w:val="24"/>
                <w:szCs w:val="24"/>
              </w:rPr>
              <w:t>分；</w:t>
            </w:r>
          </w:p>
          <w:p>
            <w:pPr>
              <w:jc w:val="both"/>
              <w:rPr>
                <w:rFonts w:hint="eastAsia" w:ascii="仿宋" w:hAnsi="仿宋" w:eastAsia="仿宋"/>
                <w:sz w:val="24"/>
                <w:szCs w:val="24"/>
              </w:rPr>
            </w:pPr>
            <w:r>
              <w:rPr>
                <w:rFonts w:hint="eastAsia" w:ascii="仿宋" w:hAnsi="仿宋" w:eastAsia="仿宋"/>
                <w:sz w:val="24"/>
                <w:szCs w:val="24"/>
              </w:rPr>
              <w:t>没有全部办理</w:t>
            </w:r>
            <w:r>
              <w:rPr>
                <w:rFonts w:hint="eastAsia" w:ascii="仿宋" w:hAnsi="仿宋" w:eastAsia="仿宋"/>
                <w:sz w:val="24"/>
                <w:szCs w:val="24"/>
                <w:lang w:val="en-US" w:eastAsia="zh-CN"/>
              </w:rPr>
              <w:t>在职</w:t>
            </w:r>
            <w:r>
              <w:rPr>
                <w:rFonts w:hint="eastAsia" w:ascii="仿宋" w:hAnsi="仿宋" w:eastAsia="仿宋"/>
                <w:sz w:val="24"/>
                <w:szCs w:val="24"/>
              </w:rPr>
              <w:t>员工“五险一金”的扣5分；</w:t>
            </w:r>
          </w:p>
          <w:p>
            <w:pPr>
              <w:jc w:val="both"/>
              <w:rPr>
                <w:rFonts w:hint="eastAsia" w:ascii="仿宋" w:hAnsi="仿宋" w:eastAsia="仿宋"/>
                <w:sz w:val="24"/>
                <w:szCs w:val="24"/>
              </w:rPr>
            </w:pPr>
            <w:r>
              <w:rPr>
                <w:rFonts w:hint="eastAsia" w:ascii="仿宋" w:hAnsi="仿宋" w:eastAsia="仿宋"/>
                <w:sz w:val="24"/>
                <w:szCs w:val="24"/>
              </w:rPr>
              <w:t>员工工资平均水平低于当地市级在职职工平均工资水平的扣5分。</w:t>
            </w:r>
          </w:p>
        </w:tc>
        <w:tc>
          <w:tcPr>
            <w:tcW w:w="1260" w:type="dxa"/>
            <w:noWrap w:val="0"/>
            <w:vAlign w:val="center"/>
          </w:tcPr>
          <w:p>
            <w:pPr>
              <w:jc w:val="both"/>
              <w:rPr>
                <w:rFonts w:hint="eastAsia" w:ascii="仿宋" w:hAnsi="仿宋" w:eastAsia="仿宋"/>
                <w:sz w:val="24"/>
                <w:szCs w:val="24"/>
              </w:rPr>
            </w:pPr>
          </w:p>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研发</w:t>
            </w:r>
            <w:r>
              <w:rPr>
                <w:rFonts w:hint="eastAsia" w:ascii="仿宋" w:hAnsi="仿宋" w:eastAsia="仿宋"/>
                <w:sz w:val="24"/>
                <w:szCs w:val="24"/>
              </w:rPr>
              <w:t>投入</w:t>
            </w:r>
          </w:p>
          <w:p>
            <w:pPr>
              <w:jc w:val="cente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分</w:t>
            </w:r>
          </w:p>
        </w:tc>
        <w:tc>
          <w:tcPr>
            <w:tcW w:w="4557" w:type="dxa"/>
            <w:noWrap w:val="0"/>
            <w:vAlign w:val="center"/>
          </w:tcPr>
          <w:p>
            <w:pPr>
              <w:jc w:val="both"/>
              <w:rPr>
                <w:rFonts w:hint="eastAsia" w:ascii="仿宋" w:hAnsi="仿宋" w:eastAsia="仿宋"/>
                <w:sz w:val="24"/>
                <w:szCs w:val="24"/>
              </w:rPr>
            </w:pPr>
            <w:r>
              <w:rPr>
                <w:rFonts w:hint="eastAsia" w:ascii="仿宋" w:hAnsi="仿宋" w:eastAsia="仿宋"/>
                <w:sz w:val="24"/>
                <w:szCs w:val="24"/>
                <w:lang w:val="en-US" w:eastAsia="zh-CN"/>
              </w:rPr>
              <w:t>研发</w:t>
            </w:r>
            <w:r>
              <w:rPr>
                <w:rFonts w:hint="eastAsia" w:ascii="仿宋" w:hAnsi="仿宋" w:eastAsia="仿宋"/>
                <w:sz w:val="24"/>
                <w:szCs w:val="24"/>
              </w:rPr>
              <w:t>资金投入占公司</w:t>
            </w:r>
            <w:r>
              <w:rPr>
                <w:rFonts w:hint="eastAsia" w:ascii="仿宋" w:hAnsi="仿宋" w:eastAsia="仿宋"/>
                <w:sz w:val="24"/>
                <w:szCs w:val="24"/>
                <w:lang w:val="en-US" w:eastAsia="zh-CN"/>
              </w:rPr>
              <w:t>利润</w:t>
            </w:r>
            <w:r>
              <w:rPr>
                <w:rFonts w:hint="eastAsia" w:ascii="仿宋" w:hAnsi="仿宋" w:eastAsia="仿宋"/>
                <w:sz w:val="24"/>
                <w:szCs w:val="24"/>
              </w:rPr>
              <w:t>总额达到2%以上的计1</w:t>
            </w:r>
            <w:r>
              <w:rPr>
                <w:rFonts w:hint="eastAsia" w:ascii="仿宋" w:hAnsi="仿宋" w:eastAsia="仿宋"/>
                <w:sz w:val="24"/>
                <w:szCs w:val="24"/>
                <w:lang w:val="en-US" w:eastAsia="zh-CN"/>
              </w:rPr>
              <w:t>0</w:t>
            </w:r>
            <w:r>
              <w:rPr>
                <w:rFonts w:hint="eastAsia" w:ascii="仿宋" w:hAnsi="仿宋" w:eastAsia="仿宋"/>
                <w:sz w:val="24"/>
                <w:szCs w:val="24"/>
              </w:rPr>
              <w:t>分，低于2%的计</w:t>
            </w:r>
            <w:r>
              <w:rPr>
                <w:rFonts w:hint="eastAsia" w:ascii="仿宋" w:hAnsi="仿宋" w:eastAsia="仿宋"/>
                <w:sz w:val="24"/>
                <w:szCs w:val="24"/>
                <w:lang w:val="en-US" w:eastAsia="zh-CN"/>
              </w:rPr>
              <w:t>5</w:t>
            </w:r>
            <w:r>
              <w:rPr>
                <w:rFonts w:hint="eastAsia" w:ascii="仿宋" w:hAnsi="仿宋" w:eastAsia="仿宋"/>
                <w:sz w:val="24"/>
                <w:szCs w:val="24"/>
              </w:rPr>
              <w:t>分。</w:t>
            </w:r>
          </w:p>
        </w:tc>
        <w:tc>
          <w:tcPr>
            <w:tcW w:w="1260"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188" w:type="dxa"/>
            <w:vMerge w:val="continue"/>
            <w:noWrap w:val="0"/>
            <w:vAlign w:val="top"/>
          </w:tcPr>
          <w:p>
            <w:pPr>
              <w:jc w:val="center"/>
              <w:rPr>
                <w:rFonts w:hint="eastAsia" w:ascii="仿宋" w:hAnsi="仿宋" w:eastAsia="仿宋"/>
                <w:sz w:val="24"/>
                <w:szCs w:val="24"/>
              </w:rPr>
            </w:pPr>
          </w:p>
        </w:tc>
        <w:tc>
          <w:tcPr>
            <w:tcW w:w="1743"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会员等级</w:t>
            </w:r>
          </w:p>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15分</w:t>
            </w:r>
          </w:p>
        </w:tc>
        <w:tc>
          <w:tcPr>
            <w:tcW w:w="4557"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会长单位15分，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副会长单位12分，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理事单位8分，</w:t>
            </w:r>
          </w:p>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会员单位5分。</w:t>
            </w:r>
          </w:p>
        </w:tc>
        <w:tc>
          <w:tcPr>
            <w:tcW w:w="1260" w:type="dxa"/>
            <w:noWrap w:val="0"/>
            <w:vAlign w:val="center"/>
          </w:tcPr>
          <w:p>
            <w:pPr>
              <w:jc w:val="both"/>
              <w:rPr>
                <w:rFonts w:hint="eastAsia" w:ascii="仿宋" w:hAnsi="仿宋" w:eastAsia="仿宋"/>
                <w:sz w:val="24"/>
                <w:szCs w:val="24"/>
              </w:rPr>
            </w:pPr>
          </w:p>
        </w:tc>
      </w:tr>
    </w:tbl>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注：</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1、评估内容子项中的指标按评估前近2年内的平均值记取。</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2、评估时必须提供相关证明材料，相关证明材料能提供原件的必须提供原件备查或查询网址，不能提供原件或查询网址的要提供扫描件或复印件并加盖单位公章。</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3、每项评估内容子项计分不得超过规定的分值。</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4、提供与评估有关的财务信息必须是经过审计的财务报表。</w:t>
      </w:r>
    </w:p>
    <w:p>
      <w:pPr>
        <w:jc w:val="both"/>
        <w:rPr>
          <w:rFonts w:hint="eastAsia" w:ascii="仿宋" w:hAnsi="仿宋" w:eastAsia="仿宋"/>
          <w:sz w:val="24"/>
          <w:szCs w:val="24"/>
          <w:lang w:val="en-US" w:eastAsia="zh-CN"/>
        </w:rPr>
      </w:pPr>
    </w:p>
    <w:p>
      <w:pPr>
        <w:jc w:val="both"/>
        <w:rPr>
          <w:rFonts w:hint="eastAsia" w:ascii="仿宋" w:hAnsi="仿宋" w:eastAsia="仿宋"/>
          <w:sz w:val="24"/>
          <w:szCs w:val="24"/>
          <w:lang w:val="en-US" w:eastAsia="zh-CN"/>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1-2协会会员优良信用信息评估标准表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试行</w:t>
      </w:r>
      <w:r>
        <w:rPr>
          <w:rFonts w:hint="eastAsia" w:ascii="仿宋" w:hAnsi="仿宋" w:eastAsia="仿宋" w:cs="仿宋"/>
          <w:b w:val="0"/>
          <w:bCs/>
          <w:sz w:val="32"/>
          <w:szCs w:val="32"/>
          <w:lang w:eastAsia="zh-CN"/>
        </w:rPr>
        <w:t>）</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827"/>
        <w:gridCol w:w="444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评估内容</w:t>
            </w: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评估内容子项</w:t>
            </w:r>
          </w:p>
        </w:tc>
        <w:tc>
          <w:tcPr>
            <w:tcW w:w="4443"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评估标准</w:t>
            </w:r>
          </w:p>
        </w:tc>
        <w:tc>
          <w:tcPr>
            <w:tcW w:w="1260"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18" w:type="dxa"/>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优</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分</w:t>
            </w: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获奖</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30分</w:t>
            </w:r>
          </w:p>
        </w:tc>
        <w:tc>
          <w:tcPr>
            <w:tcW w:w="444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每获得一项全国性奖项计10分；每获得一项省级奖项计5分；每获得一项市级奖项计3分；每获得一项县级奖项计1分（最高30分）。</w:t>
            </w:r>
          </w:p>
        </w:tc>
        <w:tc>
          <w:tcPr>
            <w:tcW w:w="1260"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包括政府和行业协会颁发的。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218" w:type="dxa"/>
            <w:vMerge w:val="continue"/>
            <w:noWrap w:val="0"/>
            <w:vAlign w:val="center"/>
          </w:tcPr>
          <w:p>
            <w:pPr>
              <w:jc w:val="center"/>
              <w:rPr>
                <w:rFonts w:hint="eastAsia" w:ascii="仿宋" w:hAnsi="仿宋" w:eastAsia="仿宋"/>
                <w:sz w:val="24"/>
                <w:szCs w:val="24"/>
                <w:lang w:val="en-US" w:eastAsia="zh-CN"/>
              </w:rPr>
            </w:pP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表扬</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10分</w:t>
            </w:r>
          </w:p>
        </w:tc>
        <w:tc>
          <w:tcPr>
            <w:tcW w:w="444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每获得一项国家级书面表扬计5分；每获得一项省级书面表扬计3分；每获得一项市级书面表扬计1分。</w:t>
            </w:r>
          </w:p>
        </w:tc>
        <w:tc>
          <w:tcPr>
            <w:tcW w:w="1260"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包括政府和行业协会给予的。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218" w:type="dxa"/>
            <w:vMerge w:val="continue"/>
            <w:noWrap w:val="0"/>
            <w:vAlign w:val="center"/>
          </w:tcPr>
          <w:p>
            <w:pPr>
              <w:jc w:val="center"/>
              <w:rPr>
                <w:rFonts w:hint="eastAsia" w:ascii="仿宋" w:hAnsi="仿宋" w:eastAsia="仿宋"/>
                <w:sz w:val="24"/>
                <w:szCs w:val="24"/>
                <w:lang w:val="en-US" w:eastAsia="zh-CN"/>
              </w:rPr>
            </w:pP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社会贡献</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10分</w:t>
            </w:r>
          </w:p>
        </w:tc>
        <w:tc>
          <w:tcPr>
            <w:tcW w:w="444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每参加一次抢险救灾、扶贫、捐款等公益性活动的计5分（同一个对象或活动内容的计一次）。</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noWrap w:val="0"/>
            <w:vAlign w:val="center"/>
          </w:tcPr>
          <w:p>
            <w:pPr>
              <w:jc w:val="center"/>
              <w:rPr>
                <w:rFonts w:hint="eastAsia" w:ascii="仿宋" w:hAnsi="仿宋" w:eastAsia="仿宋"/>
                <w:sz w:val="24"/>
                <w:szCs w:val="24"/>
                <w:lang w:val="en-US" w:eastAsia="zh-CN"/>
              </w:rPr>
            </w:pP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协会活动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30分</w:t>
            </w:r>
          </w:p>
        </w:tc>
        <w:tc>
          <w:tcPr>
            <w:tcW w:w="444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积极缴纳会费的计15分，每年7月以后缴纳会费的得10分，每年11月以后缴纳会费的得5分；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积极参加协会活动的计15分（全年均参与的计15分，少一次扣2分，最低得5分）。</w:t>
            </w:r>
          </w:p>
        </w:tc>
        <w:tc>
          <w:tcPr>
            <w:tcW w:w="1260"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协会活动：课题研究、标准制定、赛事等。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18" w:type="dxa"/>
            <w:vMerge w:val="continue"/>
            <w:noWrap w:val="0"/>
            <w:vAlign w:val="center"/>
          </w:tcPr>
          <w:p>
            <w:pPr>
              <w:jc w:val="center"/>
              <w:rPr>
                <w:rFonts w:hint="eastAsia" w:ascii="仿宋" w:hAnsi="仿宋" w:eastAsia="仿宋"/>
                <w:sz w:val="24"/>
                <w:szCs w:val="24"/>
                <w:lang w:val="en-US" w:eastAsia="zh-CN"/>
              </w:rPr>
            </w:pPr>
          </w:p>
        </w:tc>
        <w:tc>
          <w:tcPr>
            <w:tcW w:w="18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会员等级</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443"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会长单位20分，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副会长单位15分，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理事单位10分，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会员单位5分。</w:t>
            </w:r>
          </w:p>
        </w:tc>
        <w:tc>
          <w:tcPr>
            <w:tcW w:w="1260" w:type="dxa"/>
            <w:noWrap w:val="0"/>
            <w:vAlign w:val="center"/>
          </w:tcPr>
          <w:p>
            <w:pPr>
              <w:jc w:val="left"/>
              <w:rPr>
                <w:rFonts w:hint="eastAsia" w:ascii="仿宋" w:hAnsi="仿宋" w:eastAsia="仿宋"/>
                <w:sz w:val="24"/>
                <w:szCs w:val="24"/>
                <w:lang w:val="en-US" w:eastAsia="zh-CN"/>
              </w:rPr>
            </w:pPr>
          </w:p>
        </w:tc>
      </w:tr>
    </w:tbl>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注：</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1、奖项、表扬及其他计分项必须是评估前近2年内获得或开展的活动，奖项、表扬以发文时间为准，活动时间以提供的有效证明为准。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2、每项评估内容子项计分不得超过规定的分值。</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3、评估时必须提供相关证明材料，相关证明材料能提供原件的必须提供原件备查或查询网址，不能提供原件或查询网址的要提供扫描件或复印件并加盖单位公章。</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4、获奖中计分是按最高级别计分，有等级之分的每低一个等级的计分按1分标准递减。</w:t>
      </w: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1-3协会会员不良信用信息评估标准表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试行</w:t>
      </w:r>
      <w:r>
        <w:rPr>
          <w:rFonts w:hint="eastAsia" w:ascii="仿宋" w:hAnsi="仿宋" w:eastAsia="仿宋" w:cs="仿宋"/>
          <w:b w:val="0"/>
          <w:bCs/>
          <w:sz w:val="32"/>
          <w:szCs w:val="32"/>
          <w:lang w:eastAsia="zh-CN"/>
        </w:rPr>
        <w:t>）</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927"/>
        <w:gridCol w:w="437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评估内容</w:t>
            </w: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评估内容子项</w:t>
            </w:r>
          </w:p>
        </w:tc>
        <w:tc>
          <w:tcPr>
            <w:tcW w:w="4373"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评估标准</w:t>
            </w:r>
          </w:p>
        </w:tc>
        <w:tc>
          <w:tcPr>
            <w:tcW w:w="1260"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0" w:hRule="atLeast"/>
        </w:trPr>
        <w:tc>
          <w:tcPr>
            <w:tcW w:w="1188" w:type="dxa"/>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不</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分</w:t>
            </w: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违规行为</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每出现一次停业整顿扣10分；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每一次严重不良行为记录扣5分；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每一次一般不良行为记录扣3分；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每一次县级以上书面通报批评扣3分。每发生一项相关信息资料造假扣5分。</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安全考核</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出现安全事故并被通报的不得分。</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黑名单</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每一次被省部门列入黑名单的扣10分、市部门的扣5分。</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恶性竞争</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每出现一次围标、串标、低于成本价竞争行为的扣5分。每出现一次履约不到位的扣1分。（需提供相关证据）</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center"/>
          </w:tcPr>
          <w:p>
            <w:pPr>
              <w:jc w:val="center"/>
              <w:rPr>
                <w:rFonts w:hint="eastAsia" w:ascii="仿宋" w:hAnsi="仿宋" w:eastAsia="仿宋"/>
                <w:sz w:val="24"/>
                <w:szCs w:val="24"/>
                <w:lang w:val="en-US" w:eastAsia="zh-CN"/>
              </w:rPr>
            </w:pP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对外地分支机构管理缺失</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10分</w:t>
            </w:r>
          </w:p>
        </w:tc>
        <w:tc>
          <w:tcPr>
            <w:tcW w:w="4373" w:type="dxa"/>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每出现一次企业对外地分支机构的无效管理扣5分，每出现一次被当地建设主管部门或行业协会的处罚、惩戒、通报批评的扣5分。</w:t>
            </w:r>
          </w:p>
        </w:tc>
        <w:tc>
          <w:tcPr>
            <w:tcW w:w="1260"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92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会员等级</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373"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会长单位15分，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副会长单位12分，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理事单位8分，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会员单位5分。</w:t>
            </w:r>
          </w:p>
        </w:tc>
        <w:tc>
          <w:tcPr>
            <w:tcW w:w="1260" w:type="dxa"/>
            <w:noWrap w:val="0"/>
            <w:vAlign w:val="center"/>
          </w:tcPr>
          <w:p>
            <w:pPr>
              <w:jc w:val="left"/>
              <w:rPr>
                <w:rFonts w:hint="eastAsia" w:ascii="仿宋" w:hAnsi="仿宋" w:eastAsia="仿宋"/>
                <w:sz w:val="24"/>
                <w:szCs w:val="24"/>
                <w:lang w:val="en-US" w:eastAsia="zh-CN"/>
              </w:rPr>
            </w:pPr>
          </w:p>
        </w:tc>
      </w:tr>
    </w:tbl>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注：</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扣分项是评估前近2年内发生的，以发文时间为准。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2、每项评估内容子项扣分不得超过规定的分值。</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3、评估时必须如实提供相关不良信息材料，无相关不良信息的提供“无相关不良信用信息承诺书”，并加盖单位行政公章。</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4、恶性竞争事件由县级以上主管部门或行业协会认定的。</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5、评估对外地分公司管理时必须提供公司管理制度和对应的检查、考核记录等相关证明材料，出现缺失有效管理证明材料或有当地行业主管部门、行业协会提供的处罚、惩戒、通报批评时，被认定对外地分支机构管理缺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5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附件三：</w:t>
      </w:r>
    </w:p>
    <w:p>
      <w:pPr>
        <w:jc w:val="center"/>
        <w:rPr>
          <w:rFonts w:hint="eastAsia" w:ascii="仿宋" w:hAnsi="仿宋" w:eastAsia="仿宋" w:cs="仿宋"/>
          <w:sz w:val="44"/>
          <w:szCs w:val="44"/>
        </w:rPr>
      </w:pPr>
      <w:r>
        <w:rPr>
          <w:rFonts w:hint="eastAsia" w:ascii="仿宋" w:hAnsi="仿宋" w:eastAsia="仿宋" w:cs="仿宋"/>
          <w:sz w:val="44"/>
          <w:szCs w:val="44"/>
        </w:rPr>
        <w:t>信用</w:t>
      </w:r>
      <w:r>
        <w:rPr>
          <w:rFonts w:hint="eastAsia" w:ascii="仿宋" w:hAnsi="仿宋" w:eastAsia="仿宋" w:cs="仿宋"/>
          <w:sz w:val="44"/>
          <w:szCs w:val="44"/>
          <w:lang w:val="en-US" w:eastAsia="zh-CN"/>
        </w:rPr>
        <w:t>信息</w:t>
      </w:r>
      <w:r>
        <w:rPr>
          <w:rFonts w:hint="eastAsia" w:ascii="仿宋" w:hAnsi="仿宋" w:eastAsia="仿宋" w:cs="仿宋"/>
          <w:sz w:val="44"/>
          <w:szCs w:val="44"/>
        </w:rPr>
        <w:t>评估标准说明</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试行</w:t>
      </w:r>
      <w:r>
        <w:rPr>
          <w:rFonts w:hint="eastAsia" w:ascii="仿宋" w:hAnsi="仿宋" w:eastAsia="仿宋" w:cs="仿宋"/>
          <w:sz w:val="32"/>
          <w:szCs w:val="32"/>
          <w:lang w:eastAsia="zh-CN"/>
        </w:rPr>
        <w:t>）</w:t>
      </w:r>
    </w:p>
    <w:p>
      <w:pPr>
        <w:pStyle w:val="6"/>
        <w:shd w:val="clear" w:color="auto" w:fill="FFFFFF"/>
        <w:spacing w:before="0" w:beforeAutospacing="0" w:after="150" w:afterAutospacing="0" w:line="24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一、基本信息</w:t>
      </w:r>
      <w:r>
        <w:rPr>
          <w:rFonts w:hint="eastAsia" w:ascii="仿宋" w:hAnsi="仿宋" w:eastAsia="仿宋" w:cs="仿宋"/>
          <w:sz w:val="32"/>
          <w:szCs w:val="32"/>
        </w:rPr>
        <w:t>。指会员登记、注册、资质信息、</w:t>
      </w:r>
      <w:r>
        <w:rPr>
          <w:rFonts w:hint="eastAsia" w:ascii="仿宋" w:hAnsi="仿宋" w:eastAsia="仿宋" w:cs="仿宋"/>
          <w:sz w:val="32"/>
          <w:szCs w:val="32"/>
          <w:lang w:val="en-US" w:eastAsia="zh-CN"/>
        </w:rPr>
        <w:t>法定代表</w:t>
      </w:r>
      <w:r>
        <w:rPr>
          <w:rFonts w:hint="eastAsia" w:ascii="仿宋" w:hAnsi="仿宋" w:eastAsia="仿宋" w:cs="仿宋"/>
          <w:sz w:val="32"/>
          <w:szCs w:val="32"/>
        </w:rPr>
        <w:t>人员相关信息等。</w:t>
      </w:r>
    </w:p>
    <w:p>
      <w:pPr>
        <w:pStyle w:val="6"/>
        <w:shd w:val="clear" w:color="auto" w:fill="FFFFFF"/>
        <w:spacing w:before="0" w:beforeAutospacing="0" w:after="150" w:afterAutospacing="0" w:line="24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二、优良信用信息</w:t>
      </w:r>
      <w:r>
        <w:rPr>
          <w:rFonts w:hint="eastAsia" w:ascii="仿宋" w:hAnsi="仿宋" w:eastAsia="仿宋" w:cs="仿宋"/>
          <w:sz w:val="32"/>
          <w:szCs w:val="32"/>
        </w:rPr>
        <w:t>。指会员获得县级以上政府行政主管部门、社会团体组织的表彰等信息。</w:t>
      </w:r>
    </w:p>
    <w:p>
      <w:pPr>
        <w:pStyle w:val="6"/>
        <w:shd w:val="clear" w:color="auto" w:fill="FFFFFF"/>
        <w:spacing w:before="0" w:beforeAutospacing="0" w:after="150" w:afterAutospacing="0" w:line="24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三、不良信用信息</w:t>
      </w:r>
      <w:r>
        <w:rPr>
          <w:rFonts w:hint="eastAsia" w:ascii="仿宋" w:hAnsi="仿宋" w:eastAsia="仿宋" w:cs="仿宋"/>
          <w:sz w:val="32"/>
          <w:szCs w:val="32"/>
        </w:rPr>
        <w:t>。 指因会员执业行为受到县级以上政府行政主管部门的行政处罚信息，有关社团组织认定的其他不良信用信息。</w:t>
      </w:r>
    </w:p>
    <w:p>
      <w:pPr>
        <w:ind w:firstLine="626" w:firstLineChars="195"/>
        <w:rPr>
          <w:rFonts w:hint="eastAsia" w:ascii="仿宋" w:hAnsi="仿宋" w:eastAsia="仿宋" w:cs="仿宋"/>
          <w:sz w:val="32"/>
          <w:szCs w:val="32"/>
        </w:rPr>
      </w:pPr>
      <w:r>
        <w:rPr>
          <w:rFonts w:hint="eastAsia" w:ascii="仿宋" w:hAnsi="仿宋" w:eastAsia="仿宋" w:cs="仿宋"/>
          <w:b/>
          <w:sz w:val="32"/>
          <w:szCs w:val="32"/>
        </w:rPr>
        <w:t>四、记分和扣分原则</w:t>
      </w:r>
      <w:r>
        <w:rPr>
          <w:rFonts w:hint="eastAsia" w:ascii="仿宋" w:hAnsi="仿宋" w:eastAsia="仿宋" w:cs="仿宋"/>
          <w:sz w:val="32"/>
          <w:szCs w:val="32"/>
        </w:rPr>
        <w:t>。指在信用评估中基本信息和优良信用信息采取子项计分累积方法，不良信用信息采取子项扣分累积方法。在“评估内容”栏满分均为100分，基本信息和优良信息评估计分用累积各子项得分方式得出实质分数，不良信用信息评估用100分减去累积各子项扣分数得出实质分数。各子项当计分或扣分达到标准分值时，不再计分或扣分。</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五、企业资质</w:t>
      </w:r>
      <w:r>
        <w:rPr>
          <w:rFonts w:hint="eastAsia" w:ascii="仿宋" w:hAnsi="仿宋" w:eastAsia="仿宋" w:cs="仿宋"/>
          <w:sz w:val="32"/>
          <w:szCs w:val="32"/>
        </w:rPr>
        <w:t>。指单位会员企业资质在有效期内，评估企业现资质条件是否满足标准。</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六、团队建设</w:t>
      </w:r>
      <w:r>
        <w:rPr>
          <w:rFonts w:hint="eastAsia" w:ascii="仿宋" w:hAnsi="仿宋" w:eastAsia="仿宋" w:cs="仿宋"/>
          <w:sz w:val="32"/>
          <w:szCs w:val="32"/>
        </w:rPr>
        <w:t>。指单位会员的员工队伍建设。以员工职称</w:t>
      </w:r>
      <w:r>
        <w:rPr>
          <w:rFonts w:hint="eastAsia" w:ascii="仿宋" w:hAnsi="仿宋" w:eastAsia="仿宋" w:cs="仿宋"/>
          <w:sz w:val="32"/>
          <w:szCs w:val="32"/>
          <w:lang w:eastAsia="zh-CN"/>
        </w:rPr>
        <w:t>、</w:t>
      </w:r>
      <w:r>
        <w:rPr>
          <w:rFonts w:hint="eastAsia" w:ascii="仿宋" w:hAnsi="仿宋" w:eastAsia="仿宋" w:cs="仿宋"/>
          <w:sz w:val="32"/>
          <w:szCs w:val="32"/>
        </w:rPr>
        <w:t>员工学历等参数，评估单位会员团队建设。</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七、依法纳税</w:t>
      </w:r>
      <w:r>
        <w:rPr>
          <w:rFonts w:hint="eastAsia" w:ascii="仿宋" w:hAnsi="仿宋" w:eastAsia="仿宋" w:cs="仿宋"/>
          <w:sz w:val="32"/>
          <w:szCs w:val="32"/>
        </w:rPr>
        <w:t>。指单位会员依法纳税行为和情况。</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八、员工权益保障</w:t>
      </w:r>
      <w:r>
        <w:rPr>
          <w:rFonts w:hint="eastAsia" w:ascii="仿宋" w:hAnsi="仿宋" w:eastAsia="仿宋" w:cs="仿宋"/>
          <w:sz w:val="32"/>
          <w:szCs w:val="32"/>
        </w:rPr>
        <w:t>。指单位会员员工的合法权益应得到保障。</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九、</w:t>
      </w:r>
      <w:r>
        <w:rPr>
          <w:rFonts w:hint="eastAsia" w:ascii="仿宋" w:hAnsi="仿宋" w:eastAsia="仿宋" w:cs="仿宋"/>
          <w:b/>
          <w:sz w:val="32"/>
          <w:szCs w:val="32"/>
          <w:lang w:val="en-US" w:eastAsia="zh-CN"/>
        </w:rPr>
        <w:t>研发</w:t>
      </w:r>
      <w:r>
        <w:rPr>
          <w:rFonts w:hint="eastAsia" w:ascii="仿宋" w:hAnsi="仿宋" w:eastAsia="仿宋" w:cs="仿宋"/>
          <w:sz w:val="32"/>
          <w:szCs w:val="32"/>
        </w:rPr>
        <w:t>。指单位会员投入</w:t>
      </w:r>
      <w:r>
        <w:rPr>
          <w:rFonts w:hint="eastAsia" w:ascii="仿宋" w:hAnsi="仿宋" w:eastAsia="仿宋" w:cs="仿宋"/>
          <w:sz w:val="32"/>
          <w:szCs w:val="32"/>
          <w:lang w:val="en-US" w:eastAsia="zh-CN"/>
        </w:rPr>
        <w:t>研发</w:t>
      </w:r>
      <w:r>
        <w:rPr>
          <w:rFonts w:hint="eastAsia" w:ascii="仿宋" w:hAnsi="仿宋" w:eastAsia="仿宋" w:cs="仿宋"/>
          <w:sz w:val="32"/>
          <w:szCs w:val="32"/>
        </w:rPr>
        <w:t>资金占企业</w:t>
      </w:r>
      <w:r>
        <w:rPr>
          <w:rFonts w:hint="eastAsia" w:ascii="仿宋" w:hAnsi="仿宋" w:eastAsia="仿宋" w:cs="仿宋"/>
          <w:sz w:val="32"/>
          <w:szCs w:val="32"/>
          <w:lang w:val="en-US" w:eastAsia="zh-CN"/>
        </w:rPr>
        <w:t>利润</w:t>
      </w:r>
      <w:r>
        <w:rPr>
          <w:rFonts w:hint="eastAsia" w:ascii="仿宋" w:hAnsi="仿宋" w:eastAsia="仿宋" w:cs="仿宋"/>
          <w:sz w:val="32"/>
          <w:szCs w:val="32"/>
        </w:rPr>
        <w:t>总额的比例。</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十、获奖与表扬</w:t>
      </w:r>
      <w:r>
        <w:rPr>
          <w:rFonts w:hint="eastAsia" w:ascii="仿宋" w:hAnsi="仿宋" w:eastAsia="仿宋" w:cs="仿宋"/>
          <w:sz w:val="32"/>
          <w:szCs w:val="32"/>
        </w:rPr>
        <w:t>。指获得县级以上党委、政府有关部门或行业协会颁发的各类奖项、表扬。</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一</w:t>
      </w:r>
      <w:r>
        <w:rPr>
          <w:rFonts w:hint="eastAsia" w:ascii="仿宋" w:hAnsi="仿宋" w:eastAsia="仿宋" w:cs="仿宋"/>
          <w:b/>
          <w:sz w:val="32"/>
          <w:szCs w:val="32"/>
        </w:rPr>
        <w:t>、全国性奖项</w:t>
      </w:r>
      <w:r>
        <w:rPr>
          <w:rFonts w:hint="eastAsia" w:ascii="仿宋" w:hAnsi="仿宋" w:eastAsia="仿宋" w:cs="仿宋"/>
          <w:sz w:val="32"/>
          <w:szCs w:val="32"/>
        </w:rPr>
        <w:t>。指国家级（国际）或由国务院某部、委颁发，各行业通用的奖项，如全国五一劳模、先进单位等奖项。其他级别奖项依次按省（部）、市（州）、县（区）级排序。</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二</w:t>
      </w:r>
      <w:r>
        <w:rPr>
          <w:rFonts w:hint="eastAsia" w:ascii="仿宋" w:hAnsi="仿宋" w:eastAsia="仿宋" w:cs="仿宋"/>
          <w:b/>
          <w:sz w:val="32"/>
          <w:szCs w:val="32"/>
        </w:rPr>
        <w:t>、社会贡献</w:t>
      </w:r>
      <w:r>
        <w:rPr>
          <w:rFonts w:hint="eastAsia" w:ascii="仿宋" w:hAnsi="仿宋" w:eastAsia="仿宋" w:cs="仿宋"/>
          <w:sz w:val="32"/>
          <w:szCs w:val="32"/>
        </w:rPr>
        <w:t>。指单位会员参与救灾、扶贫、捐款等公益性活动。</w:t>
      </w:r>
    </w:p>
    <w:p>
      <w:pPr>
        <w:ind w:firstLine="630" w:firstLineChars="196"/>
        <w:rPr>
          <w:rFonts w:hint="eastAsia" w:ascii="仿宋" w:hAnsi="仿宋" w:eastAsia="仿宋" w:cs="仿宋"/>
          <w:sz w:val="32"/>
          <w:szCs w:val="32"/>
        </w:rPr>
      </w:pPr>
      <w:r>
        <w:rPr>
          <w:rFonts w:hint="eastAsia" w:ascii="仿宋" w:hAnsi="仿宋" w:eastAsia="仿宋" w:cs="仿宋"/>
          <w:b/>
          <w:sz w:val="32"/>
          <w:szCs w:val="32"/>
          <w:lang w:val="en-US" w:eastAsia="zh-CN"/>
        </w:rPr>
        <w:t>十三</w:t>
      </w:r>
      <w:r>
        <w:rPr>
          <w:rFonts w:hint="eastAsia" w:ascii="仿宋" w:hAnsi="仿宋" w:eastAsia="仿宋" w:cs="仿宋"/>
          <w:b/>
          <w:sz w:val="32"/>
          <w:szCs w:val="32"/>
        </w:rPr>
        <w:t>、协会活动</w:t>
      </w:r>
      <w:r>
        <w:rPr>
          <w:rFonts w:hint="eastAsia" w:ascii="仿宋" w:hAnsi="仿宋" w:eastAsia="仿宋" w:cs="仿宋"/>
          <w:sz w:val="32"/>
          <w:szCs w:val="32"/>
        </w:rPr>
        <w:t>。指会员参与协会活动。</w:t>
      </w:r>
    </w:p>
    <w:p>
      <w:pPr>
        <w:ind w:firstLine="630" w:firstLineChars="196"/>
        <w:rPr>
          <w:rFonts w:hint="eastAsia" w:ascii="仿宋" w:hAnsi="仿宋" w:eastAsia="仿宋" w:cs="仿宋"/>
          <w:sz w:val="32"/>
          <w:szCs w:val="32"/>
        </w:rPr>
      </w:pPr>
      <w:r>
        <w:rPr>
          <w:rFonts w:hint="eastAsia" w:ascii="仿宋" w:hAnsi="仿宋" w:eastAsia="仿宋" w:cs="仿宋"/>
          <w:b/>
          <w:sz w:val="32"/>
          <w:szCs w:val="32"/>
          <w:lang w:val="en-US" w:eastAsia="zh-CN"/>
        </w:rPr>
        <w:t>十四</w:t>
      </w:r>
      <w:r>
        <w:rPr>
          <w:rFonts w:hint="eastAsia" w:ascii="仿宋" w:hAnsi="仿宋" w:eastAsia="仿宋" w:cs="仿宋"/>
          <w:b/>
          <w:sz w:val="32"/>
          <w:szCs w:val="32"/>
        </w:rPr>
        <w:t>、违规和不良行为</w:t>
      </w:r>
      <w:r>
        <w:rPr>
          <w:rFonts w:hint="eastAsia" w:ascii="仿宋" w:hAnsi="仿宋" w:eastAsia="仿宋" w:cs="仿宋"/>
          <w:sz w:val="32"/>
          <w:szCs w:val="32"/>
        </w:rPr>
        <w:t>。违规行为：指单位会员违反法律法规、规程规范、技术标准、行业自律公约等违规行为。</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十五</w:t>
      </w:r>
      <w:r>
        <w:rPr>
          <w:rFonts w:hint="eastAsia" w:ascii="仿宋" w:hAnsi="仿宋" w:eastAsia="仿宋" w:cs="仿宋"/>
          <w:b/>
          <w:sz w:val="32"/>
          <w:szCs w:val="32"/>
        </w:rPr>
        <w:t>、安全考核</w:t>
      </w:r>
      <w:r>
        <w:rPr>
          <w:rFonts w:hint="eastAsia" w:ascii="仿宋" w:hAnsi="仿宋" w:eastAsia="仿宋" w:cs="仿宋"/>
          <w:sz w:val="32"/>
          <w:szCs w:val="32"/>
        </w:rPr>
        <w:t>。</w:t>
      </w:r>
      <w:r>
        <w:rPr>
          <w:rFonts w:hint="eastAsia" w:ascii="仿宋" w:hAnsi="仿宋" w:eastAsia="仿宋" w:cs="仿宋"/>
          <w:sz w:val="32"/>
          <w:szCs w:val="32"/>
          <w:lang w:val="en-US" w:eastAsia="zh-CN"/>
        </w:rPr>
        <w:t>出现安全事故并被通报</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十六</w:t>
      </w:r>
      <w:r>
        <w:rPr>
          <w:rFonts w:hint="eastAsia" w:ascii="仿宋" w:hAnsi="仿宋" w:eastAsia="仿宋" w:cs="仿宋"/>
          <w:b/>
          <w:sz w:val="32"/>
          <w:szCs w:val="32"/>
        </w:rPr>
        <w:t>、黑名单</w:t>
      </w:r>
      <w:r>
        <w:rPr>
          <w:rFonts w:hint="eastAsia" w:ascii="仿宋" w:hAnsi="仿宋" w:eastAsia="仿宋" w:cs="仿宋"/>
          <w:sz w:val="32"/>
          <w:szCs w:val="32"/>
        </w:rPr>
        <w:t>。指会员在被政府主管部门或行业协会监督考核中问题严重，并被政府主管部门或行业协会列入发布的黑名单中。</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十七</w:t>
      </w:r>
      <w:r>
        <w:rPr>
          <w:rFonts w:hint="eastAsia" w:ascii="仿宋" w:hAnsi="仿宋" w:eastAsia="仿宋" w:cs="仿宋"/>
          <w:b/>
          <w:sz w:val="32"/>
          <w:szCs w:val="32"/>
        </w:rPr>
        <w:t>、恶性竞争</w:t>
      </w:r>
      <w:r>
        <w:rPr>
          <w:rFonts w:hint="eastAsia" w:ascii="仿宋" w:hAnsi="仿宋" w:eastAsia="仿宋" w:cs="仿宋"/>
          <w:sz w:val="32"/>
          <w:szCs w:val="32"/>
        </w:rPr>
        <w:t>。指单位会员在经营中采取不正当手法或以明显低于</w:t>
      </w:r>
      <w:r>
        <w:rPr>
          <w:rFonts w:hint="eastAsia" w:ascii="仿宋" w:hAnsi="仿宋" w:eastAsia="仿宋" w:cs="仿宋"/>
          <w:sz w:val="32"/>
          <w:szCs w:val="32"/>
          <w:lang w:val="en-US" w:eastAsia="zh-CN"/>
        </w:rPr>
        <w:t>演出行业</w:t>
      </w:r>
      <w:r>
        <w:rPr>
          <w:rFonts w:hint="eastAsia" w:ascii="仿宋" w:hAnsi="仿宋" w:eastAsia="仿宋" w:cs="仿宋"/>
          <w:sz w:val="32"/>
          <w:szCs w:val="32"/>
        </w:rPr>
        <w:t>成本价等承接业务。</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十八</w:t>
      </w:r>
      <w:r>
        <w:rPr>
          <w:rFonts w:hint="eastAsia" w:ascii="仿宋" w:hAnsi="仿宋" w:eastAsia="仿宋" w:cs="仿宋"/>
          <w:b/>
          <w:sz w:val="32"/>
          <w:szCs w:val="32"/>
        </w:rPr>
        <w:t>、外地分支机构管理缺失</w:t>
      </w:r>
      <w:r>
        <w:rPr>
          <w:rFonts w:hint="eastAsia" w:ascii="仿宋" w:hAnsi="仿宋" w:eastAsia="仿宋" w:cs="仿宋"/>
          <w:sz w:val="32"/>
          <w:szCs w:val="32"/>
        </w:rPr>
        <w:t>。指单位会员缺乏对公司注册地以外的分支机构的有效监管和不接受当地行业协会的管理。</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十九</w:t>
      </w:r>
      <w:r>
        <w:rPr>
          <w:rFonts w:hint="eastAsia" w:ascii="仿宋" w:hAnsi="仿宋" w:eastAsia="仿宋" w:cs="仿宋"/>
          <w:b/>
          <w:sz w:val="32"/>
          <w:szCs w:val="32"/>
        </w:rPr>
        <w:t>、信息失真</w:t>
      </w:r>
      <w:r>
        <w:rPr>
          <w:rFonts w:hint="eastAsia" w:ascii="仿宋" w:hAnsi="仿宋" w:eastAsia="仿宋" w:cs="仿宋"/>
          <w:sz w:val="32"/>
          <w:szCs w:val="32"/>
        </w:rPr>
        <w:t>。指会员参评信息材料的不真实。</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二十</w:t>
      </w:r>
      <w:r>
        <w:rPr>
          <w:rFonts w:hint="eastAsia" w:ascii="仿宋" w:hAnsi="仿宋" w:eastAsia="仿宋" w:cs="仿宋"/>
          <w:b/>
          <w:sz w:val="32"/>
          <w:szCs w:val="32"/>
        </w:rPr>
        <w:t>、获奖、受处罚时效</w:t>
      </w:r>
      <w:r>
        <w:rPr>
          <w:rFonts w:hint="eastAsia" w:ascii="仿宋" w:hAnsi="仿宋" w:eastAsia="仿宋" w:cs="仿宋"/>
          <w:sz w:val="32"/>
          <w:szCs w:val="32"/>
        </w:rPr>
        <w:t>。以发文时间为准，标准规定的有效时间段。</w:t>
      </w:r>
    </w:p>
    <w:p>
      <w:pPr>
        <w:ind w:firstLine="643" w:firstLineChars="200"/>
        <w:rPr>
          <w:rFonts w:hint="eastAsia" w:ascii="仿宋" w:hAnsi="仿宋" w:eastAsia="仿宋" w:cs="仿宋"/>
          <w:b/>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sz w:val="32"/>
          <w:szCs w:val="32"/>
          <w:lang w:val="en-US" w:eastAsia="zh-CN"/>
        </w:rPr>
        <w:t>二十一、会员等级。</w:t>
      </w:r>
      <w:r>
        <w:rPr>
          <w:rFonts w:hint="eastAsia" w:ascii="仿宋" w:hAnsi="仿宋" w:eastAsia="仿宋" w:cs="仿宋"/>
          <w:sz w:val="32"/>
          <w:szCs w:val="32"/>
          <w:lang w:val="en-US" w:eastAsia="zh-CN"/>
        </w:rPr>
        <w:t>指会员单位在协会等级，包含会长、副会长、理事、会员。</w:t>
      </w:r>
    </w:p>
    <w:p>
      <w:pPr>
        <w:adjustRightInd w:val="0"/>
        <w:snapToGrid w:val="0"/>
        <w:spacing w:line="5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附件四：</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rPr>
        <w:t>信用</w:t>
      </w:r>
      <w:r>
        <w:rPr>
          <w:rFonts w:hint="eastAsia" w:ascii="仿宋" w:hAnsi="仿宋" w:eastAsia="仿宋" w:cs="仿宋"/>
          <w:sz w:val="44"/>
          <w:szCs w:val="44"/>
          <w:lang w:val="en-US" w:eastAsia="zh-CN"/>
        </w:rPr>
        <w:t>信息</w:t>
      </w:r>
      <w:r>
        <w:rPr>
          <w:rFonts w:hint="eastAsia" w:ascii="仿宋" w:hAnsi="仿宋" w:eastAsia="仿宋" w:cs="仿宋"/>
          <w:sz w:val="44"/>
          <w:szCs w:val="44"/>
        </w:rPr>
        <w:t>评估</w:t>
      </w:r>
      <w:r>
        <w:rPr>
          <w:rFonts w:hint="eastAsia" w:ascii="仿宋" w:hAnsi="仿宋" w:eastAsia="仿宋" w:cs="仿宋"/>
          <w:sz w:val="44"/>
          <w:szCs w:val="44"/>
          <w:lang w:val="en-US" w:eastAsia="zh-CN"/>
        </w:rPr>
        <w:t>表</w:t>
      </w:r>
    </w:p>
    <w:tbl>
      <w:tblPr>
        <w:tblStyle w:val="7"/>
        <w:tblpPr w:leftFromText="180" w:rightFromText="180" w:vertAnchor="text" w:horzAnchor="page" w:tblpX="1515" w:tblpY="503"/>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166"/>
        <w:gridCol w:w="577"/>
        <w:gridCol w:w="1777"/>
        <w:gridCol w:w="2354"/>
        <w:gridCol w:w="426"/>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88"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企业名称</w:t>
            </w:r>
          </w:p>
        </w:tc>
        <w:tc>
          <w:tcPr>
            <w:tcW w:w="8228" w:type="dxa"/>
            <w:gridSpan w:val="6"/>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88" w:type="dxa"/>
            <w:noWrap w:val="0"/>
            <w:vAlign w:val="center"/>
          </w:tcPr>
          <w:p>
            <w:pPr>
              <w:jc w:val="center"/>
              <w:rPr>
                <w:rFonts w:hint="eastAsia" w:ascii="仿宋" w:hAnsi="仿宋" w:eastAsia="仿宋"/>
                <w:sz w:val="24"/>
                <w:szCs w:val="24"/>
              </w:rPr>
            </w:pPr>
            <w:r>
              <w:rPr>
                <w:rFonts w:hint="eastAsia" w:ascii="仿宋" w:hAnsi="仿宋" w:eastAsia="仿宋"/>
                <w:sz w:val="24"/>
                <w:szCs w:val="24"/>
              </w:rPr>
              <w:t>评估内容</w:t>
            </w:r>
          </w:p>
        </w:tc>
        <w:tc>
          <w:tcPr>
            <w:tcW w:w="1743"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rPr>
              <w:t>评估内容子项</w:t>
            </w:r>
          </w:p>
        </w:tc>
        <w:tc>
          <w:tcPr>
            <w:tcW w:w="4557" w:type="dxa"/>
            <w:gridSpan w:val="3"/>
            <w:noWrap w:val="0"/>
            <w:vAlign w:val="center"/>
          </w:tcPr>
          <w:p>
            <w:pPr>
              <w:jc w:val="center"/>
              <w:rPr>
                <w:rFonts w:hint="eastAsia" w:ascii="仿宋" w:hAnsi="仿宋" w:eastAsia="仿宋"/>
                <w:sz w:val="24"/>
                <w:szCs w:val="24"/>
              </w:rPr>
            </w:pPr>
            <w:r>
              <w:rPr>
                <w:rFonts w:hint="eastAsia" w:ascii="仿宋" w:hAnsi="仿宋" w:eastAsia="仿宋"/>
                <w:sz w:val="24"/>
                <w:szCs w:val="24"/>
              </w:rPr>
              <w:t>评估标准</w:t>
            </w:r>
          </w:p>
        </w:tc>
        <w:tc>
          <w:tcPr>
            <w:tcW w:w="1928"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88" w:type="dxa"/>
            <w:vMerge w:val="restart"/>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基</w:t>
            </w:r>
          </w:p>
          <w:p>
            <w:pPr>
              <w:jc w:val="center"/>
              <w:rPr>
                <w:rFonts w:hint="eastAsia" w:ascii="仿宋" w:hAnsi="仿宋" w:eastAsia="仿宋"/>
                <w:sz w:val="24"/>
                <w:szCs w:val="24"/>
              </w:rPr>
            </w:pPr>
            <w:r>
              <w:rPr>
                <w:rFonts w:hint="eastAsia" w:ascii="仿宋" w:hAnsi="仿宋" w:eastAsia="仿宋"/>
                <w:sz w:val="24"/>
                <w:szCs w:val="24"/>
              </w:rPr>
              <w:t>本</w:t>
            </w:r>
          </w:p>
          <w:p>
            <w:pPr>
              <w:jc w:val="center"/>
              <w:rPr>
                <w:rFonts w:hint="eastAsia" w:ascii="仿宋" w:hAnsi="仿宋" w:eastAsia="仿宋"/>
                <w:sz w:val="24"/>
                <w:szCs w:val="24"/>
              </w:rPr>
            </w:pPr>
            <w:r>
              <w:rPr>
                <w:rFonts w:hint="eastAsia" w:ascii="仿宋" w:hAnsi="仿宋" w:eastAsia="仿宋"/>
                <w:sz w:val="24"/>
                <w:szCs w:val="24"/>
              </w:rPr>
              <w:t>信</w:t>
            </w:r>
          </w:p>
          <w:p>
            <w:pPr>
              <w:jc w:val="center"/>
              <w:rPr>
                <w:rFonts w:hint="eastAsia" w:ascii="仿宋" w:hAnsi="仿宋" w:eastAsia="仿宋"/>
                <w:sz w:val="24"/>
                <w:szCs w:val="24"/>
              </w:rPr>
            </w:pPr>
            <w:r>
              <w:rPr>
                <w:rFonts w:hint="eastAsia" w:ascii="仿宋" w:hAnsi="仿宋" w:eastAsia="仿宋"/>
                <w:sz w:val="24"/>
                <w:szCs w:val="24"/>
              </w:rPr>
              <w:t>息</w:t>
            </w:r>
          </w:p>
          <w:p>
            <w:pPr>
              <w:jc w:val="center"/>
              <w:rPr>
                <w:rFonts w:hint="eastAsia" w:ascii="仿宋" w:hAnsi="仿宋" w:eastAsia="仿宋"/>
                <w:sz w:val="24"/>
                <w:szCs w:val="24"/>
              </w:rPr>
            </w:pPr>
            <w:r>
              <w:rPr>
                <w:rFonts w:hint="eastAsia" w:ascii="仿宋" w:hAnsi="仿宋" w:eastAsia="仿宋"/>
                <w:sz w:val="24"/>
                <w:szCs w:val="24"/>
              </w:rPr>
              <w:t>100</w:t>
            </w:r>
          </w:p>
          <w:p>
            <w:pPr>
              <w:jc w:val="center"/>
              <w:rPr>
                <w:rFonts w:hint="eastAsia" w:ascii="仿宋" w:hAnsi="仿宋" w:eastAsia="仿宋"/>
                <w:sz w:val="24"/>
                <w:szCs w:val="24"/>
              </w:rPr>
            </w:pPr>
            <w:r>
              <w:rPr>
                <w:rFonts w:hint="eastAsia" w:ascii="仿宋" w:hAnsi="仿宋" w:eastAsia="仿宋"/>
                <w:sz w:val="24"/>
                <w:szCs w:val="24"/>
              </w:rPr>
              <w:t>分</w:t>
            </w:r>
          </w:p>
        </w:tc>
        <w:tc>
          <w:tcPr>
            <w:tcW w:w="1743"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会员单位</w:t>
            </w:r>
            <w:r>
              <w:rPr>
                <w:rFonts w:hint="eastAsia" w:ascii="仿宋" w:hAnsi="仿宋" w:eastAsia="仿宋"/>
                <w:sz w:val="24"/>
                <w:szCs w:val="24"/>
              </w:rPr>
              <w:t>资质</w:t>
            </w:r>
          </w:p>
          <w:p>
            <w:pPr>
              <w:jc w:val="center"/>
              <w:rPr>
                <w:rFonts w:hint="eastAsia"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会员单位具有装饰装修类一级资质20分，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会员单位具有装饰装修类二级资质15分，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会员单位实际从事装饰装修类12分，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会员单位实际从事装饰附属类10分，</w:t>
            </w:r>
          </w:p>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会员单位未实际从事装饰装修类5分。</w:t>
            </w:r>
          </w:p>
        </w:tc>
        <w:tc>
          <w:tcPr>
            <w:tcW w:w="1928"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188" w:type="dxa"/>
            <w:vMerge w:val="continue"/>
            <w:noWrap w:val="0"/>
            <w:vAlign w:val="top"/>
          </w:tcPr>
          <w:p>
            <w:pPr>
              <w:jc w:val="center"/>
              <w:rPr>
                <w:rFonts w:hint="eastAsia" w:ascii="仿宋" w:hAnsi="仿宋" w:eastAsia="仿宋"/>
                <w:sz w:val="24"/>
                <w:szCs w:val="24"/>
              </w:rPr>
            </w:pPr>
          </w:p>
        </w:tc>
        <w:tc>
          <w:tcPr>
            <w:tcW w:w="1743" w:type="dxa"/>
            <w:gridSpan w:val="2"/>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团队建设</w:t>
            </w:r>
          </w:p>
          <w:p>
            <w:pPr>
              <w:jc w:val="center"/>
              <w:rPr>
                <w:rFonts w:hint="eastAsia" w:ascii="仿宋" w:hAnsi="仿宋" w:eastAsia="仿宋"/>
                <w:sz w:val="24"/>
                <w:szCs w:val="24"/>
              </w:rPr>
            </w:pPr>
            <w:r>
              <w:rPr>
                <w:rFonts w:hint="eastAsia" w:ascii="仿宋" w:hAnsi="仿宋" w:eastAsia="仿宋"/>
                <w:sz w:val="24"/>
                <w:szCs w:val="24"/>
                <w:lang w:val="en-US" w:eastAsia="zh-CN"/>
              </w:rPr>
              <w:t>30</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rPr>
            </w:pPr>
            <w:r>
              <w:rPr>
                <w:rFonts w:hint="eastAsia" w:ascii="仿宋" w:hAnsi="仿宋" w:eastAsia="仿宋"/>
                <w:sz w:val="24"/>
                <w:szCs w:val="24"/>
              </w:rPr>
              <w:t>高级职称人员达到</w:t>
            </w:r>
            <w:r>
              <w:rPr>
                <w:rFonts w:hint="eastAsia" w:ascii="仿宋" w:hAnsi="仿宋" w:eastAsia="仿宋"/>
                <w:sz w:val="24"/>
                <w:szCs w:val="24"/>
                <w:lang w:val="en-US" w:eastAsia="zh-CN"/>
              </w:rPr>
              <w:t>5人</w:t>
            </w:r>
            <w:r>
              <w:rPr>
                <w:rFonts w:hint="eastAsia" w:ascii="仿宋" w:hAnsi="仿宋" w:eastAsia="仿宋"/>
                <w:sz w:val="24"/>
                <w:szCs w:val="24"/>
              </w:rPr>
              <w:t>的计</w:t>
            </w:r>
            <w:r>
              <w:rPr>
                <w:rFonts w:hint="eastAsia" w:ascii="仿宋" w:hAnsi="仿宋" w:eastAsia="仿宋"/>
                <w:sz w:val="24"/>
                <w:szCs w:val="24"/>
                <w:lang w:val="en-US" w:eastAsia="zh-CN"/>
              </w:rPr>
              <w:t>10</w:t>
            </w:r>
            <w:r>
              <w:rPr>
                <w:rFonts w:hint="eastAsia" w:ascii="仿宋" w:hAnsi="仿宋" w:eastAsia="仿宋"/>
                <w:sz w:val="24"/>
                <w:szCs w:val="24"/>
              </w:rPr>
              <w:t>分，</w:t>
            </w:r>
            <w:r>
              <w:rPr>
                <w:rFonts w:hint="eastAsia" w:ascii="仿宋" w:hAnsi="仿宋" w:eastAsia="仿宋"/>
                <w:sz w:val="24"/>
                <w:szCs w:val="24"/>
                <w:lang w:val="en-US" w:eastAsia="zh-CN"/>
              </w:rPr>
              <w:t>3-4人的计7分，1-2人</w:t>
            </w:r>
            <w:r>
              <w:rPr>
                <w:rFonts w:hint="eastAsia" w:ascii="仿宋" w:hAnsi="仿宋" w:eastAsia="仿宋"/>
                <w:sz w:val="24"/>
                <w:szCs w:val="24"/>
              </w:rPr>
              <w:t>的计</w:t>
            </w:r>
            <w:r>
              <w:rPr>
                <w:rFonts w:hint="eastAsia" w:ascii="仿宋" w:hAnsi="仿宋" w:eastAsia="仿宋"/>
                <w:sz w:val="24"/>
                <w:szCs w:val="24"/>
                <w:lang w:val="en-US" w:eastAsia="zh-CN"/>
              </w:rPr>
              <w:t>5</w:t>
            </w:r>
            <w:r>
              <w:rPr>
                <w:rFonts w:hint="eastAsia" w:ascii="仿宋" w:hAnsi="仿宋" w:eastAsia="仿宋"/>
                <w:sz w:val="24"/>
                <w:szCs w:val="24"/>
              </w:rPr>
              <w:t>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一级建造师人员达到5人的计10分，1-4人的计5分；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二级建造师人员达到10人的计7分，5-9人计5分，1-4人计3分；</w:t>
            </w:r>
          </w:p>
          <w:p>
            <w:pPr>
              <w:jc w:val="both"/>
              <w:rPr>
                <w:rFonts w:hint="eastAsia" w:ascii="仿宋" w:hAnsi="仿宋" w:eastAsia="仿宋"/>
                <w:sz w:val="24"/>
                <w:szCs w:val="24"/>
              </w:rPr>
            </w:pPr>
            <w:r>
              <w:rPr>
                <w:rFonts w:hint="eastAsia" w:ascii="仿宋" w:hAnsi="仿宋" w:eastAsia="仿宋"/>
                <w:sz w:val="24"/>
                <w:szCs w:val="24"/>
              </w:rPr>
              <w:t>大学本科以上人员占员工总数比例达到30%以上的计</w:t>
            </w:r>
            <w:r>
              <w:rPr>
                <w:rFonts w:hint="eastAsia" w:ascii="仿宋" w:hAnsi="仿宋" w:eastAsia="仿宋"/>
                <w:sz w:val="24"/>
                <w:szCs w:val="24"/>
                <w:lang w:val="en-US" w:eastAsia="zh-CN"/>
              </w:rPr>
              <w:t>3</w:t>
            </w:r>
            <w:r>
              <w:rPr>
                <w:rFonts w:hint="eastAsia" w:ascii="仿宋" w:hAnsi="仿宋" w:eastAsia="仿宋"/>
                <w:sz w:val="24"/>
                <w:szCs w:val="24"/>
              </w:rPr>
              <w:t>分，低于30%的计</w:t>
            </w:r>
            <w:r>
              <w:rPr>
                <w:rFonts w:hint="eastAsia" w:ascii="仿宋" w:hAnsi="仿宋" w:eastAsia="仿宋"/>
                <w:sz w:val="24"/>
                <w:szCs w:val="24"/>
                <w:lang w:val="en-US" w:eastAsia="zh-CN"/>
              </w:rPr>
              <w:t>1</w:t>
            </w:r>
            <w:r>
              <w:rPr>
                <w:rFonts w:hint="eastAsia" w:ascii="仿宋" w:hAnsi="仿宋" w:eastAsia="仿宋"/>
                <w:sz w:val="24"/>
                <w:szCs w:val="24"/>
              </w:rPr>
              <w:t>分。</w:t>
            </w:r>
          </w:p>
        </w:tc>
        <w:tc>
          <w:tcPr>
            <w:tcW w:w="1928" w:type="dxa"/>
            <w:noWrap w:val="0"/>
            <w:vAlign w:val="center"/>
          </w:tcPr>
          <w:p>
            <w:pPr>
              <w:jc w:val="both"/>
              <w:rPr>
                <w:rFonts w:hint="eastAsia" w:ascii="仿宋" w:hAnsi="仿宋" w:eastAsia="仿宋"/>
                <w:sz w:val="24"/>
                <w:szCs w:val="24"/>
              </w:rPr>
            </w:pPr>
          </w:p>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8" w:type="dxa"/>
            <w:vMerge w:val="continue"/>
            <w:noWrap w:val="0"/>
            <w:vAlign w:val="top"/>
          </w:tcPr>
          <w:p>
            <w:pPr>
              <w:jc w:val="center"/>
              <w:rPr>
                <w:rFonts w:hint="eastAsia" w:ascii="仿宋" w:hAnsi="仿宋" w:eastAsia="仿宋"/>
                <w:sz w:val="24"/>
                <w:szCs w:val="24"/>
              </w:rPr>
            </w:pPr>
          </w:p>
        </w:tc>
        <w:tc>
          <w:tcPr>
            <w:tcW w:w="1743"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rPr>
              <w:t>依法纳税</w:t>
            </w:r>
          </w:p>
          <w:p>
            <w:pPr>
              <w:jc w:val="cente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rPr>
            </w:pPr>
            <w:r>
              <w:rPr>
                <w:rFonts w:hint="eastAsia" w:ascii="仿宋" w:hAnsi="仿宋" w:eastAsia="仿宋"/>
                <w:sz w:val="24"/>
                <w:szCs w:val="24"/>
              </w:rPr>
              <w:t>依法纳税的计1</w:t>
            </w:r>
            <w:r>
              <w:rPr>
                <w:rFonts w:hint="eastAsia" w:ascii="仿宋" w:hAnsi="仿宋" w:eastAsia="仿宋"/>
                <w:sz w:val="24"/>
                <w:szCs w:val="24"/>
                <w:lang w:val="en-US" w:eastAsia="zh-CN"/>
              </w:rPr>
              <w:t>0</w:t>
            </w:r>
            <w:r>
              <w:rPr>
                <w:rFonts w:hint="eastAsia" w:ascii="仿宋" w:hAnsi="仿宋" w:eastAsia="仿宋"/>
                <w:sz w:val="24"/>
                <w:szCs w:val="24"/>
              </w:rPr>
              <w:t>分（每出现一次违规纳税行为的扣5分）。</w:t>
            </w:r>
          </w:p>
        </w:tc>
        <w:tc>
          <w:tcPr>
            <w:tcW w:w="1928"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188" w:type="dxa"/>
            <w:vMerge w:val="continue"/>
            <w:noWrap w:val="0"/>
            <w:vAlign w:val="top"/>
          </w:tcPr>
          <w:p>
            <w:pPr>
              <w:jc w:val="center"/>
              <w:rPr>
                <w:rFonts w:hint="eastAsia" w:ascii="仿宋" w:hAnsi="仿宋" w:eastAsia="仿宋"/>
                <w:sz w:val="24"/>
                <w:szCs w:val="24"/>
              </w:rPr>
            </w:pPr>
          </w:p>
        </w:tc>
        <w:tc>
          <w:tcPr>
            <w:tcW w:w="1743" w:type="dxa"/>
            <w:gridSpan w:val="2"/>
            <w:noWrap w:val="0"/>
            <w:vAlign w:val="center"/>
          </w:tcPr>
          <w:p>
            <w:pPr>
              <w:jc w:val="center"/>
              <w:rPr>
                <w:rFonts w:hint="eastAsia"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员工权益保障</w:t>
            </w:r>
          </w:p>
          <w:p>
            <w:pPr>
              <w:jc w:val="center"/>
              <w:rPr>
                <w:rFonts w:hint="eastAsia" w:ascii="仿宋" w:hAnsi="仿宋" w:eastAsia="仿宋"/>
                <w:sz w:val="24"/>
                <w:szCs w:val="24"/>
              </w:rPr>
            </w:pPr>
            <w:r>
              <w:rPr>
                <w:rFonts w:hint="eastAsia" w:ascii="仿宋" w:hAnsi="仿宋" w:eastAsia="仿宋"/>
                <w:sz w:val="24"/>
                <w:szCs w:val="24"/>
                <w:lang w:val="en-US" w:eastAsia="zh-CN"/>
              </w:rPr>
              <w:t>15</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rPr>
            </w:pPr>
            <w:r>
              <w:rPr>
                <w:rFonts w:hint="eastAsia" w:ascii="仿宋" w:hAnsi="仿宋" w:eastAsia="仿宋"/>
                <w:sz w:val="24"/>
                <w:szCs w:val="24"/>
              </w:rPr>
              <w:t>员工权益得到保障的计</w:t>
            </w:r>
            <w:r>
              <w:rPr>
                <w:rFonts w:hint="eastAsia" w:ascii="仿宋" w:hAnsi="仿宋" w:eastAsia="仿宋"/>
                <w:sz w:val="24"/>
                <w:szCs w:val="24"/>
                <w:lang w:val="en-US" w:eastAsia="zh-CN"/>
              </w:rPr>
              <w:t>15</w:t>
            </w:r>
            <w:r>
              <w:rPr>
                <w:rFonts w:hint="eastAsia" w:ascii="仿宋" w:hAnsi="仿宋" w:eastAsia="仿宋"/>
                <w:sz w:val="24"/>
                <w:szCs w:val="24"/>
              </w:rPr>
              <w:t>分；</w:t>
            </w:r>
          </w:p>
          <w:p>
            <w:pPr>
              <w:jc w:val="both"/>
              <w:rPr>
                <w:rFonts w:hint="eastAsia" w:ascii="仿宋" w:hAnsi="仿宋" w:eastAsia="仿宋"/>
                <w:sz w:val="24"/>
                <w:szCs w:val="24"/>
              </w:rPr>
            </w:pPr>
            <w:r>
              <w:rPr>
                <w:rFonts w:hint="eastAsia" w:ascii="仿宋" w:hAnsi="仿宋" w:eastAsia="仿宋"/>
                <w:sz w:val="24"/>
                <w:szCs w:val="24"/>
              </w:rPr>
              <w:t>没有全部办理</w:t>
            </w:r>
            <w:r>
              <w:rPr>
                <w:rFonts w:hint="eastAsia" w:ascii="仿宋" w:hAnsi="仿宋" w:eastAsia="仿宋"/>
                <w:sz w:val="24"/>
                <w:szCs w:val="24"/>
                <w:lang w:val="en-US" w:eastAsia="zh-CN"/>
              </w:rPr>
              <w:t>在职</w:t>
            </w:r>
            <w:r>
              <w:rPr>
                <w:rFonts w:hint="eastAsia" w:ascii="仿宋" w:hAnsi="仿宋" w:eastAsia="仿宋"/>
                <w:sz w:val="24"/>
                <w:szCs w:val="24"/>
              </w:rPr>
              <w:t>员工“五险一金”的扣5分；</w:t>
            </w:r>
          </w:p>
          <w:p>
            <w:pPr>
              <w:jc w:val="both"/>
              <w:rPr>
                <w:rFonts w:hint="eastAsia" w:ascii="仿宋" w:hAnsi="仿宋" w:eastAsia="仿宋"/>
                <w:sz w:val="24"/>
                <w:szCs w:val="24"/>
              </w:rPr>
            </w:pPr>
            <w:r>
              <w:rPr>
                <w:rFonts w:hint="eastAsia" w:ascii="仿宋" w:hAnsi="仿宋" w:eastAsia="仿宋"/>
                <w:sz w:val="24"/>
                <w:szCs w:val="24"/>
              </w:rPr>
              <w:t>员工工资平均水平低于当地市级在职职工平均工资水平的扣5分。</w:t>
            </w:r>
          </w:p>
        </w:tc>
        <w:tc>
          <w:tcPr>
            <w:tcW w:w="1928" w:type="dxa"/>
            <w:noWrap w:val="0"/>
            <w:vAlign w:val="center"/>
          </w:tcPr>
          <w:p>
            <w:pPr>
              <w:jc w:val="both"/>
              <w:rPr>
                <w:rFonts w:hint="eastAsia" w:ascii="仿宋" w:hAnsi="仿宋" w:eastAsia="仿宋"/>
                <w:sz w:val="24"/>
                <w:szCs w:val="24"/>
              </w:rPr>
            </w:pPr>
          </w:p>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continue"/>
            <w:noWrap w:val="0"/>
            <w:vAlign w:val="top"/>
          </w:tcPr>
          <w:p>
            <w:pPr>
              <w:jc w:val="center"/>
              <w:rPr>
                <w:rFonts w:hint="eastAsia" w:ascii="仿宋" w:hAnsi="仿宋" w:eastAsia="仿宋"/>
                <w:sz w:val="24"/>
                <w:szCs w:val="24"/>
              </w:rPr>
            </w:pPr>
          </w:p>
        </w:tc>
        <w:tc>
          <w:tcPr>
            <w:tcW w:w="1743"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研发</w:t>
            </w:r>
            <w:r>
              <w:rPr>
                <w:rFonts w:hint="eastAsia" w:ascii="仿宋" w:hAnsi="仿宋" w:eastAsia="仿宋"/>
                <w:sz w:val="24"/>
                <w:szCs w:val="24"/>
              </w:rPr>
              <w:t>投入</w:t>
            </w:r>
          </w:p>
          <w:p>
            <w:pPr>
              <w:jc w:val="cente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分</w:t>
            </w:r>
          </w:p>
        </w:tc>
        <w:tc>
          <w:tcPr>
            <w:tcW w:w="4557" w:type="dxa"/>
            <w:gridSpan w:val="3"/>
            <w:noWrap w:val="0"/>
            <w:vAlign w:val="center"/>
          </w:tcPr>
          <w:p>
            <w:pPr>
              <w:jc w:val="both"/>
              <w:rPr>
                <w:rFonts w:hint="eastAsia" w:ascii="仿宋" w:hAnsi="仿宋" w:eastAsia="仿宋"/>
                <w:sz w:val="24"/>
                <w:szCs w:val="24"/>
              </w:rPr>
            </w:pPr>
            <w:r>
              <w:rPr>
                <w:rFonts w:hint="eastAsia" w:ascii="仿宋" w:hAnsi="仿宋" w:eastAsia="仿宋"/>
                <w:sz w:val="24"/>
                <w:szCs w:val="24"/>
                <w:lang w:val="en-US" w:eastAsia="zh-CN"/>
              </w:rPr>
              <w:t>研发</w:t>
            </w:r>
            <w:r>
              <w:rPr>
                <w:rFonts w:hint="eastAsia" w:ascii="仿宋" w:hAnsi="仿宋" w:eastAsia="仿宋"/>
                <w:sz w:val="24"/>
                <w:szCs w:val="24"/>
              </w:rPr>
              <w:t>资金投入占公司</w:t>
            </w:r>
            <w:r>
              <w:rPr>
                <w:rFonts w:hint="eastAsia" w:ascii="仿宋" w:hAnsi="仿宋" w:eastAsia="仿宋"/>
                <w:sz w:val="24"/>
                <w:szCs w:val="24"/>
                <w:lang w:val="en-US" w:eastAsia="zh-CN"/>
              </w:rPr>
              <w:t>利润</w:t>
            </w:r>
            <w:r>
              <w:rPr>
                <w:rFonts w:hint="eastAsia" w:ascii="仿宋" w:hAnsi="仿宋" w:eastAsia="仿宋"/>
                <w:sz w:val="24"/>
                <w:szCs w:val="24"/>
              </w:rPr>
              <w:t>总额达到2%以上的计1</w:t>
            </w:r>
            <w:r>
              <w:rPr>
                <w:rFonts w:hint="eastAsia" w:ascii="仿宋" w:hAnsi="仿宋" w:eastAsia="仿宋"/>
                <w:sz w:val="24"/>
                <w:szCs w:val="24"/>
                <w:lang w:val="en-US" w:eastAsia="zh-CN"/>
              </w:rPr>
              <w:t>0</w:t>
            </w:r>
            <w:r>
              <w:rPr>
                <w:rFonts w:hint="eastAsia" w:ascii="仿宋" w:hAnsi="仿宋" w:eastAsia="仿宋"/>
                <w:sz w:val="24"/>
                <w:szCs w:val="24"/>
              </w:rPr>
              <w:t>分，低于2%的计</w:t>
            </w:r>
            <w:r>
              <w:rPr>
                <w:rFonts w:hint="eastAsia" w:ascii="仿宋" w:hAnsi="仿宋" w:eastAsia="仿宋"/>
                <w:sz w:val="24"/>
                <w:szCs w:val="24"/>
                <w:lang w:val="en-US" w:eastAsia="zh-CN"/>
              </w:rPr>
              <w:t>5</w:t>
            </w:r>
            <w:r>
              <w:rPr>
                <w:rFonts w:hint="eastAsia" w:ascii="仿宋" w:hAnsi="仿宋" w:eastAsia="仿宋"/>
                <w:sz w:val="24"/>
                <w:szCs w:val="24"/>
              </w:rPr>
              <w:t>分。</w:t>
            </w:r>
          </w:p>
        </w:tc>
        <w:tc>
          <w:tcPr>
            <w:tcW w:w="1928" w:type="dxa"/>
            <w:noWrap w:val="0"/>
            <w:vAlign w:val="center"/>
          </w:tcPr>
          <w:p>
            <w:pPr>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会员等级</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557" w:type="dxa"/>
            <w:gridSpan w:val="3"/>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会长单位15分，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副会长单位13分，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理事单位8分，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会员单位5分。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88" w:type="dxa"/>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优</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分</w:t>
            </w: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获奖</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每获得一项全国性奖项计20分；每获得一项省级奖项计15分；每获得一项市级奖项计10分；每获得一项县级奖项计5分（最高40分）。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获奖（附加分）10分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每获得一项国家级书面表扬计5分；每获得一项省级书面表扬计3分；每获得一项市级书面表扬计1分。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社会贡献</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每参加一次抢险救灾、扶贫、捐款等公益性活动的计5分（同一个对象或活动内容的计一次）。</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协会活动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积极缴纳会费的计15分，每年7月以后缴纳会费的得10分，每年11月以后缴纳会费的得5分；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积极参加协会活动的计15分（全年均参与的计15分，少一次扣2分，最低得5分）。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会员等级</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20分</w:t>
            </w:r>
          </w:p>
        </w:tc>
        <w:tc>
          <w:tcPr>
            <w:tcW w:w="4557" w:type="dxa"/>
            <w:gridSpan w:val="3"/>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会长单位20分，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副会长单位18分，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理事单位10分，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会员单位5分。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88" w:type="dxa"/>
            <w:vMerge w:val="restart"/>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不</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用</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信</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息</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分</w:t>
            </w: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违规行为</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每出现一次停业整顿扣10分；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每一次严重不良行为记录扣5分；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每一次一般不良行为记录扣3分；</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每一次县级以上书面通报批评扣3分。每发生一项相关信息资料造假扣5分。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安全考核</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出现安全事故并被通报的不得分。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黑名单</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每一次被省部门列入黑名单的扣10分、市部门的扣5分。</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恶性竞争</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每出现一次围标、串标、低于成本价竞争行为的扣5分。每出现一次履约不到位的扣1分。（需提供相关证据）</w:t>
            </w:r>
          </w:p>
        </w:tc>
        <w:tc>
          <w:tcPr>
            <w:tcW w:w="1928" w:type="dxa"/>
            <w:noWrap w:val="0"/>
            <w:vAlign w:val="center"/>
          </w:tcPr>
          <w:p>
            <w:pPr>
              <w:jc w:val="left"/>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对外地分支机构管理缺失</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10分</w:t>
            </w:r>
          </w:p>
        </w:tc>
        <w:tc>
          <w:tcPr>
            <w:tcW w:w="4557" w:type="dxa"/>
            <w:gridSpan w:val="3"/>
            <w:noWrap w:val="0"/>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每出现一次企业对外地分支机构的无效管理扣5分，每出现一次被当地建设主管部门或行业协会的处罚、惩戒、通报批评的扣5分。</w:t>
            </w:r>
          </w:p>
        </w:tc>
        <w:tc>
          <w:tcPr>
            <w:tcW w:w="1928" w:type="dxa"/>
            <w:noWrap w:val="0"/>
            <w:vAlign w:val="center"/>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trPr>
        <w:tc>
          <w:tcPr>
            <w:tcW w:w="1188" w:type="dxa"/>
            <w:vMerge w:val="continue"/>
            <w:noWrap w:val="0"/>
            <w:vAlign w:val="center"/>
          </w:tcPr>
          <w:p>
            <w:pPr>
              <w:jc w:val="center"/>
              <w:rPr>
                <w:rFonts w:hint="eastAsia" w:ascii="仿宋" w:hAnsi="仿宋" w:eastAsia="仿宋"/>
                <w:sz w:val="24"/>
                <w:szCs w:val="24"/>
                <w:lang w:val="en-US" w:eastAsia="zh-CN"/>
              </w:rPr>
            </w:pPr>
          </w:p>
        </w:tc>
        <w:tc>
          <w:tcPr>
            <w:tcW w:w="1743" w:type="dxa"/>
            <w:gridSpan w:val="2"/>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会员等级</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15分</w:t>
            </w:r>
          </w:p>
        </w:tc>
        <w:tc>
          <w:tcPr>
            <w:tcW w:w="4557" w:type="dxa"/>
            <w:gridSpan w:val="3"/>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会长单位15分，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副会长单位13分，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理事单位8分，</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会员单位5分。</w:t>
            </w:r>
          </w:p>
        </w:tc>
        <w:tc>
          <w:tcPr>
            <w:tcW w:w="1928" w:type="dxa"/>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9416" w:type="dxa"/>
            <w:gridSpan w:val="7"/>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总分=基本信息得分×30%＋优良信用信息得分×40%＋不良信用信息得分×30%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354" w:type="dxa"/>
            <w:gridSpan w:val="2"/>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基本信息分</w:t>
            </w:r>
          </w:p>
        </w:tc>
        <w:tc>
          <w:tcPr>
            <w:tcW w:w="2354" w:type="dxa"/>
            <w:gridSpan w:val="2"/>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优良信用信息分</w:t>
            </w:r>
          </w:p>
        </w:tc>
        <w:tc>
          <w:tcPr>
            <w:tcW w:w="2354"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不良信用信息分</w:t>
            </w:r>
          </w:p>
        </w:tc>
        <w:tc>
          <w:tcPr>
            <w:tcW w:w="2354" w:type="dxa"/>
            <w:gridSpan w:val="2"/>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354" w:type="dxa"/>
            <w:gridSpan w:val="2"/>
            <w:noWrap w:val="0"/>
            <w:vAlign w:val="center"/>
          </w:tcPr>
          <w:p>
            <w:pPr>
              <w:jc w:val="center"/>
              <w:rPr>
                <w:rFonts w:hint="eastAsia" w:ascii="仿宋" w:hAnsi="仿宋" w:eastAsia="仿宋"/>
                <w:sz w:val="24"/>
                <w:szCs w:val="24"/>
                <w:lang w:val="en-US" w:eastAsia="zh-CN"/>
              </w:rPr>
            </w:pPr>
          </w:p>
        </w:tc>
        <w:tc>
          <w:tcPr>
            <w:tcW w:w="2354" w:type="dxa"/>
            <w:gridSpan w:val="2"/>
            <w:noWrap w:val="0"/>
            <w:vAlign w:val="center"/>
          </w:tcPr>
          <w:p>
            <w:pPr>
              <w:jc w:val="center"/>
              <w:rPr>
                <w:rFonts w:hint="eastAsia" w:ascii="仿宋" w:hAnsi="仿宋" w:eastAsia="仿宋"/>
                <w:sz w:val="24"/>
                <w:szCs w:val="24"/>
                <w:lang w:val="en-US" w:eastAsia="zh-CN"/>
              </w:rPr>
            </w:pPr>
          </w:p>
        </w:tc>
        <w:tc>
          <w:tcPr>
            <w:tcW w:w="2780" w:type="dxa"/>
            <w:gridSpan w:val="2"/>
            <w:noWrap w:val="0"/>
            <w:vAlign w:val="center"/>
          </w:tcPr>
          <w:p>
            <w:pPr>
              <w:jc w:val="center"/>
              <w:rPr>
                <w:rFonts w:hint="eastAsia" w:ascii="仿宋" w:hAnsi="仿宋" w:eastAsia="仿宋"/>
                <w:sz w:val="24"/>
                <w:szCs w:val="24"/>
                <w:lang w:val="en-US" w:eastAsia="zh-CN"/>
              </w:rPr>
            </w:pPr>
          </w:p>
        </w:tc>
        <w:tc>
          <w:tcPr>
            <w:tcW w:w="1928" w:type="dxa"/>
            <w:noWrap w:val="0"/>
            <w:vAlign w:val="center"/>
          </w:tcPr>
          <w:p>
            <w:pPr>
              <w:jc w:val="center"/>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416" w:type="dxa"/>
            <w:gridSpan w:val="7"/>
            <w:noWrap w:val="0"/>
            <w:vAlign w:val="center"/>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核分人（签字）：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4708" w:type="dxa"/>
            <w:gridSpan w:val="4"/>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协会印章</w:t>
            </w:r>
          </w:p>
        </w:tc>
        <w:tc>
          <w:tcPr>
            <w:tcW w:w="4708" w:type="dxa"/>
            <w:gridSpan w:val="3"/>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党支部印章</w:t>
            </w:r>
          </w:p>
        </w:tc>
      </w:tr>
    </w:tbl>
    <w:p>
      <w:pPr>
        <w:adjustRightInd w:val="0"/>
        <w:snapToGrid w:val="0"/>
        <w:spacing w:line="540" w:lineRule="exact"/>
        <w:rPr>
          <w:rFonts w:hint="eastAsia" w:ascii="仿宋" w:hAnsi="仿宋" w:eastAsia="仿宋" w:cs="仿宋"/>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A5C6BC-51BE-41B7-B515-7653DF2982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E2A5B3B-BE0E-40C0-A814-03BD56B8CD44}"/>
  </w:font>
  <w:font w:name="华文中宋">
    <w:panose1 w:val="02010600040101010101"/>
    <w:charset w:val="86"/>
    <w:family w:val="auto"/>
    <w:pitch w:val="default"/>
    <w:sig w:usb0="00000287" w:usb1="080F0000" w:usb2="00000000" w:usb3="00000000" w:csb0="0004009F" w:csb1="DFD70000"/>
    <w:embedRegular r:id="rId3" w:fontKey="{565A8CB3-81B1-4DDE-B774-770CF578E865}"/>
  </w:font>
  <w:font w:name="方正小标宋_GBK">
    <w:panose1 w:val="03000509000000000000"/>
    <w:charset w:val="86"/>
    <w:family w:val="auto"/>
    <w:pitch w:val="default"/>
    <w:sig w:usb0="00000001" w:usb1="080E0000" w:usb2="00000000" w:usb3="00000000" w:csb0="00040000" w:csb1="00000000"/>
    <w:embedRegular r:id="rId4" w:fontKey="{FEBA7007-69F3-4E1D-B634-46D2642321BF}"/>
  </w:font>
  <w:font w:name="仿宋">
    <w:panose1 w:val="02010609060101010101"/>
    <w:charset w:val="86"/>
    <w:family w:val="auto"/>
    <w:pitch w:val="default"/>
    <w:sig w:usb0="800002BF" w:usb1="38CF7CFA" w:usb2="00000016" w:usb3="00000000" w:csb0="00040001" w:csb1="00000000"/>
    <w:embedRegular r:id="rId5" w:fontKey="{5FDFFAD6-DA19-4245-8EFD-B7A79B409D30}"/>
  </w:font>
  <w:font w:name="仿宋_GB2312">
    <w:panose1 w:val="02010609030101010101"/>
    <w:charset w:val="86"/>
    <w:family w:val="modern"/>
    <w:pitch w:val="default"/>
    <w:sig w:usb0="00000001" w:usb1="080E0000" w:usb2="00000000" w:usb3="00000000" w:csb0="00040000" w:csb1="00000000"/>
    <w:embedRegular r:id="rId6" w:fontKey="{A76C8F91-CCE4-432C-8A09-71E65404F23C}"/>
  </w:font>
  <w:font w:name="方正小标宋简体">
    <w:panose1 w:val="03000509000000000000"/>
    <w:charset w:val="86"/>
    <w:family w:val="script"/>
    <w:pitch w:val="default"/>
    <w:sig w:usb0="00000001" w:usb1="080E0000" w:usb2="00000000" w:usb3="00000000" w:csb0="00040000" w:csb1="00000000"/>
    <w:embedRegular r:id="rId7" w:fontKey="{54DD1795-3734-4887-A560-BC2EE8D53AA4}"/>
  </w:font>
  <w:font w:name="??_GB2312">
    <w:altName w:val="Times New Roma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embedRegular r:id="rId8" w:fontKey="{4803177A-03E3-4788-94A4-E1381BEA6D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ZTAxNzFlNGZmMmJmMjk2ZGZkOWZiZjQ5ZjM2N2UifQ=="/>
  </w:docVars>
  <w:rsids>
    <w:rsidRoot w:val="1DA81B23"/>
    <w:rsid w:val="09695DFB"/>
    <w:rsid w:val="112179B9"/>
    <w:rsid w:val="12D82923"/>
    <w:rsid w:val="1CC3242C"/>
    <w:rsid w:val="1DA81B23"/>
    <w:rsid w:val="235913A7"/>
    <w:rsid w:val="27381E83"/>
    <w:rsid w:val="3B7032E8"/>
    <w:rsid w:val="6BEC4EB0"/>
    <w:rsid w:val="7B7F7F7B"/>
    <w:rsid w:val="7DED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asciiTheme="minorAscii" w:hAnsiTheme="minorAscii"/>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5705</Words>
  <Characters>5912</Characters>
  <Lines>0</Lines>
  <Paragraphs>0</Paragraphs>
  <TotalTime>3</TotalTime>
  <ScaleCrop>false</ScaleCrop>
  <LinksUpToDate>false</LinksUpToDate>
  <CharactersWithSpaces>5941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2023-07-14T03:03:00Z</dcterms:created>
  <dc:creator>连云港市装饰装修行业协会</dc:creator>
  <cp:lastModifiedBy>Administrator</cp:lastModifiedBy>
  <cp:lastPrinted>2023-07-18T02:22:00Z</cp:lastPrinted>
  <dcterms:modified xsi:type="dcterms:W3CDTF">2023-07-19T09:42:15Z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A697EDECE59E4426813679286B03CE4E_13</vt:lpwstr>
  </property>
</Properties>
</file>